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F85DE" w14:textId="3D87FEF5" w:rsidR="00EA62F1" w:rsidRPr="00802976" w:rsidRDefault="002B5FF0">
      <w:pPr>
        <w:pStyle w:val="Body"/>
        <w:jc w:val="center"/>
        <w:rPr>
          <w:b/>
          <w:bCs/>
          <w:sz w:val="28"/>
          <w:szCs w:val="26"/>
        </w:rPr>
      </w:pPr>
      <w:r w:rsidRPr="00802976">
        <w:rPr>
          <w:b/>
          <w:bCs/>
          <w:sz w:val="28"/>
          <w:szCs w:val="26"/>
        </w:rPr>
        <w:t>GSGA</w:t>
      </w:r>
      <w:r w:rsidR="006B2966" w:rsidRPr="00802976">
        <w:rPr>
          <w:b/>
          <w:bCs/>
          <w:sz w:val="28"/>
          <w:szCs w:val="26"/>
        </w:rPr>
        <w:t>40</w:t>
      </w:r>
      <w:r w:rsidRPr="00802976">
        <w:rPr>
          <w:b/>
          <w:bCs/>
          <w:sz w:val="28"/>
          <w:szCs w:val="26"/>
        </w:rPr>
        <w:t>-R0</w:t>
      </w:r>
      <w:r w:rsidR="00802976" w:rsidRPr="00802976">
        <w:rPr>
          <w:b/>
          <w:bCs/>
          <w:sz w:val="28"/>
          <w:szCs w:val="26"/>
        </w:rPr>
        <w:t>5</w:t>
      </w:r>
    </w:p>
    <w:p w14:paraId="06CF9BA0" w14:textId="77777777" w:rsidR="00EA62F1" w:rsidRDefault="00EA62F1">
      <w:pPr>
        <w:pStyle w:val="Body"/>
        <w:jc w:val="center"/>
        <w:rPr>
          <w:b/>
          <w:bCs/>
        </w:rPr>
      </w:pPr>
    </w:p>
    <w:p w14:paraId="6591F3E8" w14:textId="77777777" w:rsidR="00EA62F1" w:rsidRDefault="002B5FF0">
      <w:pPr>
        <w:pStyle w:val="Body"/>
        <w:jc w:val="center"/>
      </w:pPr>
      <w:r>
        <w:rPr>
          <w:b/>
          <w:bCs/>
          <w:lang w:val="en-US"/>
        </w:rPr>
        <w:t>A Resolution to Support Legalizing Collective Bargaining for Student Employees in the University System of Maryland</w:t>
      </w:r>
    </w:p>
    <w:p w14:paraId="2B47009F" w14:textId="77777777" w:rsidR="00EA62F1" w:rsidRDefault="00EA62F1">
      <w:pPr>
        <w:pStyle w:val="Body"/>
      </w:pPr>
    </w:p>
    <w:p w14:paraId="5DEF9878" w14:textId="77777777" w:rsidR="00EA62F1" w:rsidRDefault="002B5FF0">
      <w:pPr>
        <w:pStyle w:val="Body"/>
        <w:spacing w:before="20"/>
      </w:pPr>
      <w:r>
        <w:rPr>
          <w:b/>
          <w:bCs/>
          <w:lang w:val="en-US"/>
        </w:rPr>
        <w:t xml:space="preserve">Summary: </w:t>
      </w:r>
      <w:r>
        <w:rPr>
          <w:lang w:val="en-US"/>
        </w:rPr>
        <w:t>This resolution calls for the Maryland State Legislature to legalize collective bargaining for Maryland</w:t>
      </w:r>
      <w:r>
        <w:rPr>
          <w:rtl/>
        </w:rPr>
        <w:t>’</w:t>
      </w:r>
      <w:r>
        <w:rPr>
          <w:lang w:val="en-US"/>
        </w:rPr>
        <w:t>s Graduate Assistants (GAs) and other graduate student employees.</w:t>
      </w:r>
    </w:p>
    <w:p w14:paraId="4BB92316" w14:textId="77777777" w:rsidR="00EA62F1" w:rsidRDefault="00EA62F1">
      <w:pPr>
        <w:pStyle w:val="Body"/>
      </w:pPr>
    </w:p>
    <w:p w14:paraId="1883E7A0" w14:textId="77777777" w:rsidR="00EA62F1" w:rsidRDefault="002B5FF0">
      <w:pPr>
        <w:pStyle w:val="Body"/>
      </w:pPr>
      <w:bookmarkStart w:id="0" w:name="_gjdgxs"/>
      <w:bookmarkEnd w:id="0"/>
      <w:r>
        <w:rPr>
          <w:b/>
          <w:bCs/>
        </w:rPr>
        <w:t xml:space="preserve">WHEREAS, </w:t>
      </w:r>
      <w:r>
        <w:rPr>
          <w:lang w:val="en-US"/>
        </w:rPr>
        <w:t>Maryland law currently denies collective bargaining rights to any student employees, including teaching assistants, research assistants, and other graduate employees within the University System of Maryland (USM); and</w:t>
      </w:r>
    </w:p>
    <w:p w14:paraId="1759966E" w14:textId="77777777" w:rsidR="00EA62F1" w:rsidRDefault="00EA62F1">
      <w:pPr>
        <w:pStyle w:val="Body"/>
      </w:pPr>
    </w:p>
    <w:p w14:paraId="62ECC15E" w14:textId="77777777" w:rsidR="00EA62F1" w:rsidRDefault="002B5FF0">
      <w:pPr>
        <w:pStyle w:val="Body"/>
      </w:pPr>
      <w:r>
        <w:rPr>
          <w:b/>
          <w:bCs/>
        </w:rPr>
        <w:t xml:space="preserve">WHEREAS, </w:t>
      </w:r>
      <w:r>
        <w:rPr>
          <w:lang w:val="en-US"/>
        </w:rPr>
        <w:t xml:space="preserve">the most recent ruling of the National Labor Relations Board (NLRB) stated that graduate research and teaching assistants are entitled to collective bargaining under the National Labor Relations Act at private institutions. The ruling established a precedent for graduate student employees, reversing the previous decisions against collective bargaining for </w:t>
      </w:r>
      <w:proofErr w:type="gramStart"/>
      <w:r>
        <w:rPr>
          <w:lang w:val="en-US"/>
        </w:rPr>
        <w:t>externally-funded</w:t>
      </w:r>
      <w:proofErr w:type="gramEnd"/>
      <w:r>
        <w:rPr>
          <w:lang w:val="en-US"/>
        </w:rPr>
        <w:t xml:space="preserve"> research assistants in the sciences, as well as other graduate student employees at other private institutions; and</w:t>
      </w:r>
    </w:p>
    <w:p w14:paraId="2FC310F6" w14:textId="77777777" w:rsidR="00EA62F1" w:rsidRDefault="00EA62F1">
      <w:pPr>
        <w:pStyle w:val="Body"/>
      </w:pPr>
    </w:p>
    <w:p w14:paraId="696E70BA" w14:textId="77777777" w:rsidR="00EA62F1" w:rsidRDefault="002B5FF0">
      <w:pPr>
        <w:pStyle w:val="Body"/>
      </w:pPr>
      <w:r>
        <w:rPr>
          <w:b/>
          <w:bCs/>
        </w:rPr>
        <w:t xml:space="preserve">WHEREAS, </w:t>
      </w:r>
      <w:r>
        <w:rPr>
          <w:lang w:val="en-US"/>
        </w:rPr>
        <w:t>The Meet and Confer Agreement, established in 2012 for the University System of Maryland (USM) to address cost of living concerns, is not a sufficient alternative to collective bargaining rights, and has been ineffective in addressing serious graduate student labor concerns with administrators; and</w:t>
      </w:r>
    </w:p>
    <w:p w14:paraId="4CE774B9" w14:textId="77777777" w:rsidR="00EA62F1" w:rsidRDefault="00EA62F1">
      <w:pPr>
        <w:pStyle w:val="Body"/>
      </w:pPr>
    </w:p>
    <w:p w14:paraId="6675BF49" w14:textId="6A6D305F" w:rsidR="00EA62F1" w:rsidRDefault="002B5FF0">
      <w:pPr>
        <w:pStyle w:val="Body"/>
      </w:pPr>
      <w:r>
        <w:rPr>
          <w:b/>
          <w:bCs/>
        </w:rPr>
        <w:t xml:space="preserve">WHEREAS, </w:t>
      </w:r>
      <w:r>
        <w:rPr>
          <w:lang w:val="en-US"/>
        </w:rPr>
        <w:t>Collective bargaining serves as an effective means to address cost of living</w:t>
      </w:r>
      <w:r w:rsidR="006F7412">
        <w:rPr>
          <w:lang w:val="en-US"/>
        </w:rPr>
        <w:t xml:space="preserve">, benefits, and </w:t>
      </w:r>
      <w:r>
        <w:rPr>
          <w:lang w:val="en-US"/>
        </w:rPr>
        <w:t xml:space="preserve">employment concerns, as well as to provide vulnerable employees, such as international students and marginalized races and genders, with protection from harassment and workplace exploitation. In the absence of these rights, student employees are unable to formally and bindingly negotiate with the university administration to address employment </w:t>
      </w:r>
      <w:proofErr w:type="gramStart"/>
      <w:r>
        <w:rPr>
          <w:lang w:val="en-US"/>
        </w:rPr>
        <w:t>concerns;</w:t>
      </w:r>
      <w:proofErr w:type="gramEnd"/>
    </w:p>
    <w:p w14:paraId="4E384ACE" w14:textId="77777777" w:rsidR="00EA62F1" w:rsidRDefault="00EA62F1">
      <w:pPr>
        <w:pStyle w:val="Body"/>
      </w:pPr>
    </w:p>
    <w:p w14:paraId="609AA144" w14:textId="61265486" w:rsidR="00EA62F1" w:rsidRPr="000C42B8" w:rsidRDefault="002B5FF0">
      <w:pPr>
        <w:pStyle w:val="Body"/>
        <w:rPr>
          <w:highlight w:val="yellow"/>
          <w:lang w:val="en-US"/>
        </w:rPr>
      </w:pPr>
      <w:r>
        <w:rPr>
          <w:b/>
          <w:bCs/>
        </w:rPr>
        <w:t xml:space="preserve">THEREFORE, BE IT RESOLVED THAT </w:t>
      </w:r>
      <w:r>
        <w:rPr>
          <w:lang w:val="en-US"/>
        </w:rPr>
        <w:t xml:space="preserve">The Graduate Student Government supports efforts to legalize collective bargaining as a method for graduate employees to negotiate their conditions of employment in a legally binding way </w:t>
      </w:r>
      <w:r w:rsidR="00497F70" w:rsidRPr="00497F70">
        <w:rPr>
          <w:lang w:val="en-US"/>
        </w:rPr>
        <w:t>by</w:t>
      </w:r>
      <w:r w:rsidR="008E149C">
        <w:rPr>
          <w:lang w:val="en-US"/>
        </w:rPr>
        <w:t xml:space="preserve"> encouraging the Maryland State Legislature to pass </w:t>
      </w:r>
      <w:r w:rsidR="006F7412">
        <w:rPr>
          <w:lang w:val="en-US"/>
        </w:rPr>
        <w:t xml:space="preserve">2019 Maryland Senate Bill 658: The </w:t>
      </w:r>
      <w:r w:rsidR="006F7412">
        <w:t>Graduate Assistant Collective Bargaining Fairness Act</w:t>
      </w:r>
      <w:r w:rsidR="003E3364">
        <w:t xml:space="preserve"> and/or any of its successors</w:t>
      </w:r>
      <w:r w:rsidR="006F7412">
        <w:t xml:space="preserve">. </w:t>
      </w:r>
    </w:p>
    <w:p w14:paraId="03B11E17" w14:textId="77777777" w:rsidR="00EA62F1" w:rsidRDefault="00EA62F1">
      <w:pPr>
        <w:pStyle w:val="Body"/>
        <w:pBdr>
          <w:bottom w:val="single" w:sz="12" w:space="0" w:color="000000"/>
        </w:pBdr>
      </w:pPr>
    </w:p>
    <w:p w14:paraId="3CDBFAD3" w14:textId="77777777" w:rsidR="00EA62F1" w:rsidRDefault="00EA62F1">
      <w:pPr>
        <w:pStyle w:val="Body"/>
        <w:rPr>
          <w:b/>
          <w:bCs/>
          <w:sz w:val="28"/>
          <w:szCs w:val="28"/>
        </w:rPr>
      </w:pPr>
    </w:p>
    <w:p w14:paraId="5E323968" w14:textId="77777777" w:rsidR="00EA62F1" w:rsidRDefault="002B5FF0">
      <w:pPr>
        <w:pStyle w:val="Body"/>
      </w:pPr>
      <w:r>
        <w:rPr>
          <w:b/>
          <w:bCs/>
          <w:sz w:val="28"/>
          <w:szCs w:val="28"/>
          <w:lang w:val="en-US"/>
        </w:rPr>
        <w:t>Author(s):</w:t>
      </w:r>
      <w:r>
        <w:t xml:space="preserve">  </w:t>
      </w:r>
      <w:r>
        <w:rPr>
          <w:lang w:val="en-US"/>
        </w:rPr>
        <w:t xml:space="preserve">Kyle J. </w:t>
      </w:r>
      <w:proofErr w:type="spellStart"/>
      <w:r>
        <w:rPr>
          <w:lang w:val="en-US"/>
        </w:rPr>
        <w:t>Stelzer</w:t>
      </w:r>
      <w:proofErr w:type="spellEnd"/>
      <w:r>
        <w:t xml:space="preserve"> (HIST)</w:t>
      </w:r>
    </w:p>
    <w:p w14:paraId="47D132EE" w14:textId="77777777" w:rsidR="00EA62F1" w:rsidRDefault="00EA62F1">
      <w:pPr>
        <w:pStyle w:val="Body"/>
      </w:pPr>
    </w:p>
    <w:p w14:paraId="30149A32" w14:textId="77777777" w:rsidR="00A706E0" w:rsidRPr="00A706E0" w:rsidRDefault="002B5FF0" w:rsidP="00A706E0">
      <w:pPr>
        <w:pStyle w:val="Body"/>
        <w:rPr>
          <w:lang w:val="en-US"/>
        </w:rPr>
      </w:pPr>
      <w:r>
        <w:rPr>
          <w:b/>
          <w:bCs/>
          <w:sz w:val="28"/>
          <w:szCs w:val="28"/>
          <w:lang w:val="en-US"/>
        </w:rPr>
        <w:t>Sponsor(s):</w:t>
      </w:r>
      <w:r>
        <w:tab/>
      </w:r>
      <w:r>
        <w:rPr>
          <w:lang w:val="en-US"/>
        </w:rPr>
        <w:t xml:space="preserve">Daniel Benjamin </w:t>
      </w:r>
      <w:proofErr w:type="spellStart"/>
      <w:r>
        <w:rPr>
          <w:lang w:val="en-US"/>
        </w:rPr>
        <w:t>Smolyak</w:t>
      </w:r>
      <w:proofErr w:type="spellEnd"/>
      <w:r>
        <w:rPr>
          <w:lang w:val="en-US"/>
        </w:rPr>
        <w:t xml:space="preserve"> (CMSC), Jonelle Walker (TDPS), Autumn Dawn </w:t>
      </w:r>
      <w:proofErr w:type="spellStart"/>
      <w:r>
        <w:rPr>
          <w:lang w:val="en-US"/>
        </w:rPr>
        <w:t>Perkey</w:t>
      </w:r>
      <w:proofErr w:type="spellEnd"/>
      <w:r>
        <w:rPr>
          <w:lang w:val="en-US"/>
        </w:rPr>
        <w:t xml:space="preserve"> (GVPT), Alexander M. Hoyle (CMSC)</w:t>
      </w:r>
      <w:r w:rsidR="00A706E0">
        <w:rPr>
          <w:lang w:val="en-US"/>
        </w:rPr>
        <w:t xml:space="preserve">, Alex Franklin, </w:t>
      </w:r>
      <w:r w:rsidR="00A706E0" w:rsidRPr="00A706E0">
        <w:rPr>
          <w:lang w:val="en-US"/>
        </w:rPr>
        <w:t>Andrew Mazer (ARCH)</w:t>
      </w:r>
    </w:p>
    <w:p w14:paraId="553DB1D4" w14:textId="084844AB" w:rsidR="00EA62F1" w:rsidRDefault="00A706E0">
      <w:pPr>
        <w:pStyle w:val="Body"/>
      </w:pPr>
      <w:r w:rsidRPr="00A706E0">
        <w:rPr>
          <w:lang w:val="en-US"/>
        </w:rPr>
        <w:t>Misti Yang (COMM)</w:t>
      </w:r>
    </w:p>
    <w:p w14:paraId="577EFA09" w14:textId="77777777" w:rsidR="00A706E0" w:rsidRDefault="00A706E0">
      <w:pPr>
        <w:pStyle w:val="Body"/>
      </w:pPr>
    </w:p>
    <w:p w14:paraId="3ADC016F" w14:textId="573FAAAF" w:rsidR="00EA62F1" w:rsidRDefault="002B5FF0">
      <w:pPr>
        <w:pStyle w:val="Body"/>
      </w:pPr>
      <w:r>
        <w:rPr>
          <w:b/>
          <w:bCs/>
          <w:sz w:val="28"/>
          <w:szCs w:val="28"/>
          <w:lang w:val="en-US"/>
        </w:rPr>
        <w:t xml:space="preserve">Date and Time of Submission: </w:t>
      </w:r>
      <w:r w:rsidR="00EA77D1">
        <w:rPr>
          <w:sz w:val="28"/>
          <w:szCs w:val="28"/>
          <w:lang w:val="en-US"/>
        </w:rPr>
        <w:t>October 28</w:t>
      </w:r>
      <w:r w:rsidR="00EA77D1" w:rsidRPr="00EA77D1">
        <w:rPr>
          <w:sz w:val="28"/>
          <w:szCs w:val="28"/>
          <w:vertAlign w:val="superscript"/>
          <w:lang w:val="en-US"/>
        </w:rPr>
        <w:t>th</w:t>
      </w:r>
      <w:r w:rsidR="00EA77D1">
        <w:rPr>
          <w:sz w:val="28"/>
          <w:szCs w:val="28"/>
          <w:lang w:val="en-US"/>
        </w:rPr>
        <w:t>, 2020</w:t>
      </w:r>
    </w:p>
    <w:p w14:paraId="252FDCFD" w14:textId="77777777" w:rsidR="00EA62F1" w:rsidRDefault="00EA62F1">
      <w:pPr>
        <w:pStyle w:val="Body"/>
      </w:pPr>
    </w:p>
    <w:p w14:paraId="383D8B56" w14:textId="4A50C79C" w:rsidR="00EA62F1" w:rsidRDefault="002B5FF0">
      <w:pPr>
        <w:pStyle w:val="Body"/>
      </w:pPr>
      <w:r>
        <w:rPr>
          <w:b/>
          <w:bCs/>
          <w:sz w:val="28"/>
          <w:szCs w:val="28"/>
          <w:lang w:val="en-US"/>
        </w:rPr>
        <w:lastRenderedPageBreak/>
        <w:t>Date of Presentation:</w:t>
      </w:r>
      <w:r>
        <w:t xml:space="preserve"> </w:t>
      </w:r>
      <w:r w:rsidR="00EA77D1">
        <w:t>November 4th, 2020</w:t>
      </w:r>
    </w:p>
    <w:p w14:paraId="2C172947" w14:textId="77777777" w:rsidR="00EA62F1" w:rsidRDefault="00EA62F1">
      <w:pPr>
        <w:pStyle w:val="Body"/>
      </w:pPr>
    </w:p>
    <w:p w14:paraId="0F9743C4" w14:textId="77777777" w:rsidR="00EA62F1" w:rsidRDefault="002B5FF0">
      <w:pPr>
        <w:pStyle w:val="Body"/>
      </w:pPr>
      <w:r>
        <w:rPr>
          <w:b/>
          <w:bCs/>
          <w:sz w:val="28"/>
          <w:szCs w:val="28"/>
          <w:lang w:val="en-US"/>
        </w:rPr>
        <w:t>Action(s) Taken:</w:t>
      </w:r>
    </w:p>
    <w:p w14:paraId="390F67CE" w14:textId="77777777" w:rsidR="00EA62F1" w:rsidRDefault="00EA62F1">
      <w:pPr>
        <w:pStyle w:val="Body"/>
        <w:ind w:left="2160"/>
      </w:pPr>
    </w:p>
    <w:p w14:paraId="1F0E2D1E" w14:textId="77777777" w:rsidR="00EA62F1" w:rsidRDefault="00EA62F1">
      <w:pPr>
        <w:pStyle w:val="Body"/>
      </w:pPr>
    </w:p>
    <w:p w14:paraId="7DE5A539" w14:textId="77777777" w:rsidR="00EA62F1" w:rsidRDefault="00EA62F1">
      <w:pPr>
        <w:pStyle w:val="Body"/>
      </w:pPr>
    </w:p>
    <w:p w14:paraId="6E0066ED" w14:textId="77777777" w:rsidR="00EA62F1" w:rsidRDefault="00EA62F1">
      <w:pPr>
        <w:pStyle w:val="Body"/>
      </w:pPr>
    </w:p>
    <w:p w14:paraId="20798F9B" w14:textId="6EBD3A12" w:rsidR="00EA62F1" w:rsidRDefault="00165B01">
      <w:pPr>
        <w:pStyle w:val="Body"/>
        <w:jc w:val="center"/>
        <w:rPr>
          <w:smallCaps/>
        </w:rPr>
      </w:pPr>
      <w:r>
        <w:rPr>
          <w:smallCaps/>
        </w:rPr>
        <w:t>APPROVED</w:t>
      </w:r>
    </w:p>
    <w:p w14:paraId="7286EA5F" w14:textId="77777777" w:rsidR="00EA62F1" w:rsidRDefault="002B5FF0">
      <w:pPr>
        <w:pStyle w:val="Body"/>
        <w:jc w:val="center"/>
      </w:pPr>
      <w:r>
        <w:rPr>
          <w:lang w:val="en-US"/>
        </w:rPr>
        <w:t>______________________________________________________________________________</w:t>
      </w:r>
    </w:p>
    <w:p w14:paraId="3CDA4023" w14:textId="77777777" w:rsidR="00EA62F1" w:rsidRDefault="002B5FF0">
      <w:pPr>
        <w:pStyle w:val="Body"/>
        <w:jc w:val="center"/>
      </w:pPr>
      <w:r>
        <w:rPr>
          <w:lang w:val="en-US"/>
        </w:rPr>
        <w:t xml:space="preserve">Decision of GSG President </w:t>
      </w:r>
    </w:p>
    <w:p w14:paraId="1BDB61D9" w14:textId="0FDF21B5" w:rsidR="00EA62F1" w:rsidRDefault="00165B01">
      <w:pPr>
        <w:pStyle w:val="Body"/>
      </w:pPr>
      <w:r>
        <w:rPr>
          <w:noProof/>
          <w:bdr w:val="none" w:sz="0" w:space="0" w:color="auto" w:frame="1"/>
        </w:rPr>
        <w:drawing>
          <wp:anchor distT="0" distB="0" distL="114300" distR="114300" simplePos="0" relativeHeight="251658240" behindDoc="0" locked="0" layoutInCell="1" allowOverlap="1" wp14:anchorId="4A72BC7D" wp14:editId="6280CE94">
            <wp:simplePos x="0" y="0"/>
            <wp:positionH relativeFrom="column">
              <wp:posOffset>807720</wp:posOffset>
            </wp:positionH>
            <wp:positionV relativeFrom="paragraph">
              <wp:posOffset>162560</wp:posOffset>
            </wp:positionV>
            <wp:extent cx="143256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anchor>
        </w:drawing>
      </w:r>
    </w:p>
    <w:p w14:paraId="4A458139" w14:textId="42B75FB3" w:rsidR="00EA62F1" w:rsidRDefault="00EA62F1">
      <w:pPr>
        <w:pStyle w:val="Body"/>
      </w:pPr>
    </w:p>
    <w:p w14:paraId="677B34CE" w14:textId="0E1ED5DE" w:rsidR="00EA62F1" w:rsidRDefault="00165B01" w:rsidP="00165B01">
      <w:pPr>
        <w:pStyle w:val="Body"/>
        <w:ind w:left="6480"/>
        <w:jc w:val="right"/>
      </w:pPr>
      <w:r>
        <w:t>November 18, 2020</w:t>
      </w:r>
    </w:p>
    <w:p w14:paraId="7CA5BF83" w14:textId="77777777" w:rsidR="00EA62F1" w:rsidRDefault="002B5FF0">
      <w:pPr>
        <w:pStyle w:val="Body"/>
      </w:pPr>
      <w:r>
        <w:rPr>
          <w:lang w:val="en-US"/>
        </w:rPr>
        <w:t>____________________________________________</w:t>
      </w:r>
      <w:r>
        <w:rPr>
          <w:lang w:val="en-US"/>
        </w:rPr>
        <w:tab/>
      </w:r>
      <w:r>
        <w:rPr>
          <w:lang w:val="en-US"/>
        </w:rPr>
        <w:tab/>
        <w:t>________________________</w:t>
      </w:r>
    </w:p>
    <w:p w14:paraId="7DB10E61" w14:textId="77777777" w:rsidR="00EA62F1" w:rsidRDefault="002B5FF0">
      <w:pPr>
        <w:pStyle w:val="Body"/>
      </w:pPr>
      <w:r>
        <w:rPr>
          <w:lang w:val="en-US"/>
        </w:rPr>
        <w:t>Signature of GSG President</w:t>
      </w:r>
      <w:r>
        <w:rPr>
          <w:lang w:val="en-US"/>
        </w:rPr>
        <w:tab/>
      </w:r>
      <w:r>
        <w:rPr>
          <w:lang w:val="en-US"/>
        </w:rPr>
        <w:tab/>
      </w:r>
      <w:r>
        <w:rPr>
          <w:lang w:val="en-US"/>
        </w:rPr>
        <w:tab/>
      </w:r>
      <w:r>
        <w:rPr>
          <w:lang w:val="en-US"/>
        </w:rPr>
        <w:tab/>
      </w:r>
      <w:r>
        <w:rPr>
          <w:lang w:val="en-US"/>
        </w:rPr>
        <w:tab/>
      </w:r>
      <w:r>
        <w:rPr>
          <w:lang w:val="en-US"/>
        </w:rPr>
        <w:tab/>
        <w:t>Date</w:t>
      </w:r>
    </w:p>
    <w:p w14:paraId="0C81A0F1" w14:textId="77777777" w:rsidR="00EA62F1" w:rsidRDefault="00EA62F1">
      <w:pPr>
        <w:pStyle w:val="Body"/>
      </w:pPr>
    </w:p>
    <w:p w14:paraId="64080136" w14:textId="77777777" w:rsidR="00EA62F1" w:rsidRDefault="00EA62F1">
      <w:pPr>
        <w:pStyle w:val="Body"/>
      </w:pPr>
    </w:p>
    <w:sectPr w:rsidR="00EA62F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799B" w14:textId="77777777" w:rsidR="0037380B" w:rsidRDefault="0037380B">
      <w:r>
        <w:separator/>
      </w:r>
    </w:p>
  </w:endnote>
  <w:endnote w:type="continuationSeparator" w:id="0">
    <w:p w14:paraId="468B27C6" w14:textId="77777777" w:rsidR="0037380B" w:rsidRDefault="0037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gency FB"/>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3268" w14:textId="77777777" w:rsidR="0037380B" w:rsidRDefault="0037380B">
      <w:r>
        <w:separator/>
      </w:r>
    </w:p>
  </w:footnote>
  <w:footnote w:type="continuationSeparator" w:id="0">
    <w:p w14:paraId="4E413534" w14:textId="77777777" w:rsidR="0037380B" w:rsidRDefault="0037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6E79" w14:textId="14AA7394" w:rsidR="00802976" w:rsidRDefault="00802976">
    <w:pPr>
      <w:pStyle w:val="Header"/>
      <w:jc w:val="right"/>
    </w:pPr>
    <w:r>
      <w:t xml:space="preserve">GSGA40-R05 </w:t>
    </w:r>
    <w:sdt>
      <w:sdtPr>
        <w:id w:val="1945881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631DAD" w14:textId="3B4D4896" w:rsidR="00EA62F1" w:rsidRDefault="00EA62F1">
    <w:pPr>
      <w:pStyle w:val="Body"/>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F1"/>
    <w:rsid w:val="000C42B8"/>
    <w:rsid w:val="00165B01"/>
    <w:rsid w:val="00297FA9"/>
    <w:rsid w:val="002B5FF0"/>
    <w:rsid w:val="0037380B"/>
    <w:rsid w:val="003A47EF"/>
    <w:rsid w:val="003A4D2C"/>
    <w:rsid w:val="003E3364"/>
    <w:rsid w:val="00497F70"/>
    <w:rsid w:val="006B2966"/>
    <w:rsid w:val="006D6E24"/>
    <w:rsid w:val="006F7412"/>
    <w:rsid w:val="00802976"/>
    <w:rsid w:val="008A1FF4"/>
    <w:rsid w:val="008E149C"/>
    <w:rsid w:val="00A706E0"/>
    <w:rsid w:val="00C71FAF"/>
    <w:rsid w:val="00C7720B"/>
    <w:rsid w:val="00C84387"/>
    <w:rsid w:val="00EA62F1"/>
    <w:rsid w:val="00EA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B8F8"/>
  <w15:docId w15:val="{A1F9F1B3-D99A-4542-B0A5-18E2006A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6B2966"/>
    <w:pPr>
      <w:tabs>
        <w:tab w:val="center" w:pos="4680"/>
        <w:tab w:val="right" w:pos="9360"/>
      </w:tabs>
    </w:pPr>
  </w:style>
  <w:style w:type="character" w:customStyle="1" w:styleId="HeaderChar">
    <w:name w:val="Header Char"/>
    <w:basedOn w:val="DefaultParagraphFont"/>
    <w:link w:val="Header"/>
    <w:uiPriority w:val="99"/>
    <w:rsid w:val="006B2966"/>
    <w:rPr>
      <w:sz w:val="24"/>
      <w:szCs w:val="24"/>
    </w:rPr>
  </w:style>
  <w:style w:type="paragraph" w:styleId="Footer">
    <w:name w:val="footer"/>
    <w:basedOn w:val="Normal"/>
    <w:link w:val="FooterChar"/>
    <w:uiPriority w:val="99"/>
    <w:unhideWhenUsed/>
    <w:rsid w:val="006B2966"/>
    <w:pPr>
      <w:tabs>
        <w:tab w:val="center" w:pos="4680"/>
        <w:tab w:val="right" w:pos="9360"/>
      </w:tabs>
    </w:pPr>
  </w:style>
  <w:style w:type="character" w:customStyle="1" w:styleId="FooterChar">
    <w:name w:val="Footer Char"/>
    <w:basedOn w:val="DefaultParagraphFont"/>
    <w:link w:val="Footer"/>
    <w:uiPriority w:val="99"/>
    <w:rsid w:val="006B2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482734">
      <w:bodyDiv w:val="1"/>
      <w:marLeft w:val="0"/>
      <w:marRight w:val="0"/>
      <w:marTop w:val="0"/>
      <w:marBottom w:val="0"/>
      <w:divBdr>
        <w:top w:val="none" w:sz="0" w:space="0" w:color="auto"/>
        <w:left w:val="none" w:sz="0" w:space="0" w:color="auto"/>
        <w:bottom w:val="none" w:sz="0" w:space="0" w:color="auto"/>
        <w:right w:val="none" w:sz="0" w:space="0" w:color="auto"/>
      </w:divBdr>
      <w:divsChild>
        <w:div w:id="1147549697">
          <w:marLeft w:val="0"/>
          <w:marRight w:val="0"/>
          <w:marTop w:val="0"/>
          <w:marBottom w:val="0"/>
          <w:divBdr>
            <w:top w:val="none" w:sz="0" w:space="0" w:color="auto"/>
            <w:left w:val="none" w:sz="0" w:space="0" w:color="auto"/>
            <w:bottom w:val="none" w:sz="0" w:space="0" w:color="auto"/>
            <w:right w:val="none" w:sz="0" w:space="0" w:color="auto"/>
          </w:divBdr>
        </w:div>
        <w:div w:id="422579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L</cp:lastModifiedBy>
  <cp:revision>8</cp:revision>
  <dcterms:created xsi:type="dcterms:W3CDTF">2020-10-29T18:53:00Z</dcterms:created>
  <dcterms:modified xsi:type="dcterms:W3CDTF">2021-02-03T19:46:00Z</dcterms:modified>
</cp:coreProperties>
</file>