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DB3B" w14:textId="10DEC81B" w:rsidR="00972059" w:rsidRPr="00982D51" w:rsidRDefault="00DA0163" w:rsidP="00972059">
      <w:pPr>
        <w:jc w:val="center"/>
        <w:rPr>
          <w:b/>
          <w:sz w:val="24"/>
          <w:szCs w:val="24"/>
        </w:rPr>
      </w:pPr>
      <w:r w:rsidRPr="00982D51">
        <w:rPr>
          <w:b/>
          <w:sz w:val="24"/>
          <w:szCs w:val="24"/>
        </w:rPr>
        <w:t>GSGA</w:t>
      </w:r>
      <w:r w:rsidR="0005747D">
        <w:rPr>
          <w:b/>
          <w:sz w:val="24"/>
          <w:szCs w:val="24"/>
        </w:rPr>
        <w:t>40</w:t>
      </w:r>
      <w:r w:rsidRPr="00982D51">
        <w:rPr>
          <w:b/>
          <w:sz w:val="24"/>
          <w:szCs w:val="24"/>
        </w:rPr>
        <w:t>-A</w:t>
      </w:r>
      <w:r w:rsidR="001C14D9" w:rsidRPr="00982D51">
        <w:rPr>
          <w:b/>
          <w:sz w:val="24"/>
          <w:szCs w:val="24"/>
        </w:rPr>
        <w:t>0</w:t>
      </w:r>
      <w:r w:rsidR="00DE02FC">
        <w:rPr>
          <w:b/>
          <w:sz w:val="24"/>
          <w:szCs w:val="24"/>
        </w:rPr>
        <w:t>3</w:t>
      </w:r>
    </w:p>
    <w:p w14:paraId="55CA2DEA" w14:textId="77777777" w:rsidR="00972059" w:rsidRPr="00982D51" w:rsidRDefault="00972059" w:rsidP="00972059">
      <w:pPr>
        <w:jc w:val="center"/>
        <w:rPr>
          <w:sz w:val="24"/>
          <w:szCs w:val="24"/>
        </w:rPr>
      </w:pPr>
    </w:p>
    <w:p w14:paraId="27E24EBC" w14:textId="4E07A06B" w:rsidR="00982D51" w:rsidRDefault="0005747D" w:rsidP="002470AC">
      <w:pPr>
        <w:jc w:val="center"/>
        <w:rPr>
          <w:b/>
          <w:sz w:val="24"/>
          <w:szCs w:val="24"/>
        </w:rPr>
      </w:pPr>
      <w:r w:rsidRPr="0005747D">
        <w:rPr>
          <w:b/>
          <w:sz w:val="24"/>
          <w:szCs w:val="24"/>
        </w:rPr>
        <w:t>An Act to Clarify Parliamentary Procedure</w:t>
      </w:r>
    </w:p>
    <w:p w14:paraId="15A2009D" w14:textId="77777777" w:rsidR="0005747D" w:rsidRPr="00982D51" w:rsidRDefault="0005747D" w:rsidP="002470AC">
      <w:pPr>
        <w:jc w:val="center"/>
        <w:rPr>
          <w:sz w:val="24"/>
          <w:szCs w:val="24"/>
        </w:rPr>
      </w:pPr>
    </w:p>
    <w:p w14:paraId="1F006B4B" w14:textId="3FF8CC9E" w:rsidR="00972059" w:rsidRPr="00982D51" w:rsidRDefault="00972059" w:rsidP="004B780D">
      <w:pPr>
        <w:ind w:firstLine="720"/>
        <w:rPr>
          <w:sz w:val="24"/>
          <w:szCs w:val="24"/>
        </w:rPr>
      </w:pPr>
      <w:r w:rsidRPr="00982D51">
        <w:rPr>
          <w:b/>
          <w:sz w:val="24"/>
          <w:szCs w:val="24"/>
        </w:rPr>
        <w:t>Summary:</w:t>
      </w:r>
      <w:r w:rsidR="00234663">
        <w:rPr>
          <w:bCs/>
          <w:sz w:val="24"/>
          <w:szCs w:val="24"/>
        </w:rPr>
        <w:t xml:space="preserve"> Under Robert’s Rules of Order, m</w:t>
      </w:r>
      <w:r w:rsidR="00234663" w:rsidRPr="00234663">
        <w:rPr>
          <w:bCs/>
          <w:sz w:val="24"/>
          <w:szCs w:val="24"/>
        </w:rPr>
        <w:t>inutes are a record of what was done at a meeting, not a record of what was said.</w:t>
      </w:r>
      <w:r w:rsidR="00234663">
        <w:rPr>
          <w:bCs/>
          <w:sz w:val="24"/>
          <w:szCs w:val="24"/>
        </w:rPr>
        <w:t xml:space="preserve"> This has caused confusion in the 39</w:t>
      </w:r>
      <w:r w:rsidR="00234663" w:rsidRPr="00234663">
        <w:rPr>
          <w:bCs/>
          <w:sz w:val="24"/>
          <w:szCs w:val="24"/>
          <w:vertAlign w:val="superscript"/>
        </w:rPr>
        <w:t>th</w:t>
      </w:r>
      <w:r w:rsidR="00234663">
        <w:rPr>
          <w:bCs/>
          <w:sz w:val="24"/>
          <w:szCs w:val="24"/>
        </w:rPr>
        <w:t xml:space="preserve"> assembly over what form the minutes should take. This act reinforces Robert’s Rules of Order by explicitly including this rule in the bylaws.</w:t>
      </w:r>
    </w:p>
    <w:p w14:paraId="6E20D471" w14:textId="77777777" w:rsidR="00824A2A" w:rsidRPr="00982D51" w:rsidRDefault="00824A2A" w:rsidP="00972059">
      <w:pPr>
        <w:ind w:firstLine="720"/>
        <w:rPr>
          <w:sz w:val="24"/>
          <w:szCs w:val="24"/>
        </w:rPr>
      </w:pPr>
    </w:p>
    <w:p w14:paraId="7C82D5BA" w14:textId="0FE4B39F" w:rsidR="00824A2A" w:rsidRPr="00982D51" w:rsidRDefault="00824A2A" w:rsidP="00787D49">
      <w:pPr>
        <w:ind w:firstLine="720"/>
        <w:rPr>
          <w:sz w:val="24"/>
          <w:szCs w:val="24"/>
        </w:rPr>
      </w:pPr>
      <w:r w:rsidRPr="00982D51">
        <w:rPr>
          <w:b/>
          <w:sz w:val="24"/>
          <w:szCs w:val="24"/>
        </w:rPr>
        <w:t>FOR THE PURPOSE OF</w:t>
      </w:r>
      <w:r w:rsidR="00982D51" w:rsidRPr="00982D51">
        <w:rPr>
          <w:sz w:val="24"/>
          <w:szCs w:val="24"/>
        </w:rPr>
        <w:t xml:space="preserve"> </w:t>
      </w:r>
      <w:r w:rsidR="00234663">
        <w:rPr>
          <w:sz w:val="24"/>
          <w:szCs w:val="24"/>
        </w:rPr>
        <w:t>clarifying the purpose and format of meeting minutes</w:t>
      </w:r>
      <w:r w:rsidR="00B33E02">
        <w:rPr>
          <w:sz w:val="24"/>
          <w:szCs w:val="24"/>
        </w:rPr>
        <w:t>, and rules regarding recordings and transcripts</w:t>
      </w:r>
      <w:r w:rsidR="00847030" w:rsidRPr="00982D51">
        <w:rPr>
          <w:sz w:val="24"/>
          <w:szCs w:val="24"/>
        </w:rPr>
        <w:tab/>
      </w:r>
    </w:p>
    <w:p w14:paraId="424E4951" w14:textId="77777777" w:rsidR="00824A2A" w:rsidRPr="00982D51" w:rsidRDefault="00824A2A" w:rsidP="00824A2A">
      <w:pPr>
        <w:rPr>
          <w:sz w:val="24"/>
          <w:szCs w:val="24"/>
        </w:rPr>
      </w:pPr>
    </w:p>
    <w:p w14:paraId="505F6EEF" w14:textId="77777777" w:rsidR="00972059" w:rsidRPr="00982D51" w:rsidRDefault="00972059" w:rsidP="00972059">
      <w:pPr>
        <w:ind w:firstLine="720"/>
        <w:rPr>
          <w:b/>
          <w:sz w:val="24"/>
          <w:szCs w:val="24"/>
        </w:rPr>
      </w:pPr>
      <w:r w:rsidRPr="00982D51">
        <w:rPr>
          <w:b/>
          <w:sz w:val="24"/>
          <w:szCs w:val="24"/>
        </w:rPr>
        <w:t xml:space="preserve">BY AMENDING THE GSG </w:t>
      </w:r>
      <w:r w:rsidR="003E55A9" w:rsidRPr="00982D51">
        <w:rPr>
          <w:b/>
          <w:sz w:val="24"/>
          <w:szCs w:val="24"/>
        </w:rPr>
        <w:t>BYLAWS</w:t>
      </w:r>
      <w:r w:rsidRPr="00982D51">
        <w:rPr>
          <w:b/>
          <w:sz w:val="24"/>
          <w:szCs w:val="24"/>
        </w:rPr>
        <w:t xml:space="preserve"> </w:t>
      </w:r>
      <w:r w:rsidR="00FD5CC0" w:rsidRPr="00982D51">
        <w:rPr>
          <w:b/>
          <w:sz w:val="24"/>
          <w:szCs w:val="24"/>
        </w:rPr>
        <w:t>AS FOLLOWS, DELETIONS UNDERLINED, ADDITIONS IN ITALICS</w:t>
      </w:r>
      <w:r w:rsidR="00E11D37" w:rsidRPr="00982D51">
        <w:rPr>
          <w:b/>
          <w:sz w:val="24"/>
          <w:szCs w:val="24"/>
        </w:rPr>
        <w:t>:</w:t>
      </w:r>
    </w:p>
    <w:p w14:paraId="20B969B7" w14:textId="77777777" w:rsidR="00982D51" w:rsidRDefault="00982D51" w:rsidP="00787D49">
      <w:pPr>
        <w:rPr>
          <w:sz w:val="24"/>
          <w:szCs w:val="24"/>
        </w:rPr>
      </w:pPr>
    </w:p>
    <w:p w14:paraId="0A133EBC" w14:textId="26BFA312" w:rsidR="00F67280" w:rsidRDefault="00F67280" w:rsidP="00381D09">
      <w:pPr>
        <w:ind w:firstLine="720"/>
        <w:rPr>
          <w:i/>
          <w:iCs/>
          <w:sz w:val="24"/>
          <w:szCs w:val="24"/>
        </w:rPr>
      </w:pPr>
      <w:r>
        <w:rPr>
          <w:i/>
          <w:iCs/>
          <w:sz w:val="24"/>
          <w:szCs w:val="24"/>
        </w:rPr>
        <w:t>2.7. Meeting Minutes, Transcripts and Recordings</w:t>
      </w:r>
    </w:p>
    <w:p w14:paraId="28131179" w14:textId="77777777" w:rsidR="00F67280" w:rsidRDefault="00F67280" w:rsidP="00381D09">
      <w:pPr>
        <w:ind w:firstLine="720"/>
        <w:rPr>
          <w:i/>
          <w:iCs/>
          <w:sz w:val="24"/>
          <w:szCs w:val="24"/>
        </w:rPr>
      </w:pPr>
    </w:p>
    <w:p w14:paraId="610FFB0D" w14:textId="2AD1E6F1" w:rsidR="00F67280" w:rsidRDefault="00F67280" w:rsidP="00F67280">
      <w:pPr>
        <w:ind w:firstLine="720"/>
        <w:rPr>
          <w:i/>
          <w:iCs/>
          <w:sz w:val="24"/>
          <w:szCs w:val="24"/>
        </w:rPr>
      </w:pPr>
      <w:r>
        <w:rPr>
          <w:i/>
          <w:iCs/>
          <w:sz w:val="24"/>
          <w:szCs w:val="24"/>
        </w:rPr>
        <w:t xml:space="preserve">2.7.A. Minutes of each Assembly Meeting will be taken by a note taker who is present at the Assembly meeting. </w:t>
      </w:r>
    </w:p>
    <w:p w14:paraId="519572A8" w14:textId="0FD3CD8C" w:rsidR="00F67280" w:rsidRDefault="00F67280" w:rsidP="00F67280">
      <w:pPr>
        <w:ind w:firstLine="720"/>
        <w:rPr>
          <w:i/>
          <w:iCs/>
          <w:sz w:val="24"/>
          <w:szCs w:val="24"/>
        </w:rPr>
      </w:pPr>
    </w:p>
    <w:p w14:paraId="064029B6" w14:textId="54F18CC2" w:rsidR="00B33E02" w:rsidRDefault="00F67280" w:rsidP="00B33E02">
      <w:pPr>
        <w:ind w:firstLine="720"/>
        <w:rPr>
          <w:i/>
          <w:iCs/>
          <w:sz w:val="24"/>
          <w:szCs w:val="24"/>
        </w:rPr>
      </w:pPr>
      <w:r>
        <w:rPr>
          <w:i/>
          <w:iCs/>
          <w:sz w:val="24"/>
          <w:szCs w:val="24"/>
        </w:rPr>
        <w:t>2.7.</w:t>
      </w:r>
      <w:r w:rsidR="00B33E02">
        <w:rPr>
          <w:i/>
          <w:iCs/>
          <w:sz w:val="24"/>
          <w:szCs w:val="24"/>
        </w:rPr>
        <w:t>B</w:t>
      </w:r>
      <w:r>
        <w:rPr>
          <w:i/>
          <w:iCs/>
          <w:sz w:val="24"/>
          <w:szCs w:val="24"/>
        </w:rPr>
        <w:t>. Under Robert’s Rules of Order, n</w:t>
      </w:r>
      <w:r w:rsidRPr="00F67280">
        <w:rPr>
          <w:i/>
          <w:iCs/>
          <w:sz w:val="24"/>
          <w:szCs w:val="24"/>
        </w:rPr>
        <w:t>ot only is it not necessary to summarize matters discussed at a meeting in the minutes of that meeting, it is improper to do so. Minutes are a record of what was done at a meeting, not a record of what was said.</w:t>
      </w:r>
      <w:r w:rsidR="00787D49">
        <w:rPr>
          <w:rStyle w:val="FootnoteReference"/>
          <w:i/>
          <w:iCs/>
          <w:sz w:val="24"/>
          <w:szCs w:val="24"/>
        </w:rPr>
        <w:footnoteReference w:id="1"/>
      </w:r>
    </w:p>
    <w:p w14:paraId="14141933" w14:textId="47E04AC0" w:rsidR="000C7CA9" w:rsidRDefault="000C7CA9" w:rsidP="00F67280">
      <w:pPr>
        <w:ind w:firstLine="720"/>
        <w:rPr>
          <w:i/>
          <w:iCs/>
          <w:sz w:val="24"/>
          <w:szCs w:val="24"/>
        </w:rPr>
      </w:pPr>
    </w:p>
    <w:p w14:paraId="02A078E7" w14:textId="2DD581ED" w:rsidR="000C7CA9" w:rsidRDefault="000C7CA9" w:rsidP="00F67280">
      <w:pPr>
        <w:ind w:firstLine="720"/>
        <w:rPr>
          <w:i/>
          <w:iCs/>
          <w:sz w:val="24"/>
          <w:szCs w:val="24"/>
        </w:rPr>
      </w:pPr>
      <w:r>
        <w:rPr>
          <w:i/>
          <w:iCs/>
          <w:sz w:val="24"/>
          <w:szCs w:val="24"/>
        </w:rPr>
        <w:t>2.7.</w:t>
      </w:r>
      <w:r w:rsidR="00B33E02">
        <w:rPr>
          <w:i/>
          <w:iCs/>
          <w:sz w:val="24"/>
          <w:szCs w:val="24"/>
        </w:rPr>
        <w:t>C</w:t>
      </w:r>
      <w:r>
        <w:rPr>
          <w:i/>
          <w:iCs/>
          <w:sz w:val="24"/>
          <w:szCs w:val="24"/>
        </w:rPr>
        <w:t xml:space="preserve">. </w:t>
      </w:r>
      <w:r w:rsidRPr="000C7CA9">
        <w:rPr>
          <w:i/>
          <w:iCs/>
          <w:sz w:val="24"/>
          <w:szCs w:val="24"/>
        </w:rPr>
        <w:t xml:space="preserve">If corrections </w:t>
      </w:r>
      <w:r w:rsidR="00B33E02">
        <w:rPr>
          <w:i/>
          <w:iCs/>
          <w:sz w:val="24"/>
          <w:szCs w:val="24"/>
        </w:rPr>
        <w:t xml:space="preserve">or clarification </w:t>
      </w:r>
      <w:r w:rsidRPr="000C7CA9">
        <w:rPr>
          <w:i/>
          <w:iCs/>
          <w:sz w:val="24"/>
          <w:szCs w:val="24"/>
        </w:rPr>
        <w:t xml:space="preserve">to minutes are made at the </w:t>
      </w:r>
      <w:r w:rsidR="00B33E02">
        <w:rPr>
          <w:i/>
          <w:iCs/>
          <w:sz w:val="24"/>
          <w:szCs w:val="24"/>
        </w:rPr>
        <w:t>meeting</w:t>
      </w:r>
      <w:r w:rsidRPr="000C7CA9">
        <w:rPr>
          <w:i/>
          <w:iCs/>
          <w:sz w:val="24"/>
          <w:szCs w:val="24"/>
        </w:rPr>
        <w:t xml:space="preserve"> when those minutes are originally submitted for approval, such </w:t>
      </w:r>
      <w:r w:rsidR="00B33E02">
        <w:rPr>
          <w:i/>
          <w:iCs/>
          <w:sz w:val="24"/>
          <w:szCs w:val="24"/>
        </w:rPr>
        <w:t xml:space="preserve">changes </w:t>
      </w:r>
      <w:r w:rsidRPr="000C7CA9">
        <w:rPr>
          <w:i/>
          <w:iCs/>
          <w:sz w:val="24"/>
          <w:szCs w:val="24"/>
        </w:rPr>
        <w:t>are made in the text of the minutes being approved. The minutes of the meeting at which the corrections are made should merely indicate that the minutes were approved "as corrected," without specifying what the correction was.</w:t>
      </w:r>
      <w:r>
        <w:rPr>
          <w:rStyle w:val="FootnoteReference"/>
          <w:i/>
          <w:iCs/>
          <w:sz w:val="24"/>
          <w:szCs w:val="24"/>
        </w:rPr>
        <w:footnoteReference w:id="2"/>
      </w:r>
    </w:p>
    <w:p w14:paraId="25EDAB80" w14:textId="77777777" w:rsidR="00B33E02" w:rsidRDefault="00B33E02" w:rsidP="00F67280">
      <w:pPr>
        <w:ind w:firstLine="720"/>
        <w:rPr>
          <w:i/>
          <w:iCs/>
          <w:sz w:val="24"/>
          <w:szCs w:val="24"/>
        </w:rPr>
      </w:pPr>
    </w:p>
    <w:p w14:paraId="5AB34CBB" w14:textId="767BD86B" w:rsidR="00B33E02" w:rsidRDefault="00B33E02" w:rsidP="00B33E02">
      <w:pPr>
        <w:ind w:firstLine="720"/>
        <w:rPr>
          <w:i/>
          <w:iCs/>
          <w:sz w:val="24"/>
          <w:szCs w:val="24"/>
        </w:rPr>
      </w:pPr>
      <w:r>
        <w:rPr>
          <w:i/>
          <w:iCs/>
          <w:sz w:val="24"/>
          <w:szCs w:val="24"/>
        </w:rPr>
        <w:t xml:space="preserve">2.7.D. The note taker may request to record the meeting to assist in the preparation of the minutes. This recording </w:t>
      </w:r>
      <w:r w:rsidR="00EA71AA">
        <w:rPr>
          <w:i/>
          <w:iCs/>
          <w:sz w:val="24"/>
          <w:szCs w:val="24"/>
        </w:rPr>
        <w:t>may only be</w:t>
      </w:r>
      <w:r>
        <w:rPr>
          <w:i/>
          <w:iCs/>
          <w:sz w:val="24"/>
          <w:szCs w:val="24"/>
        </w:rPr>
        <w:t xml:space="preserve"> made in compliance with State law. This recording may only be used by the note taker and must be destroyed once the associated minutes are approved by the assembly.</w:t>
      </w:r>
    </w:p>
    <w:p w14:paraId="39F80064" w14:textId="3482E524" w:rsidR="00F67280" w:rsidRDefault="00F67280" w:rsidP="00F67280">
      <w:pPr>
        <w:ind w:firstLine="720"/>
        <w:rPr>
          <w:sz w:val="24"/>
          <w:szCs w:val="24"/>
        </w:rPr>
      </w:pPr>
    </w:p>
    <w:p w14:paraId="1C9D710B" w14:textId="054BFEB4" w:rsidR="00F67280" w:rsidRPr="00F67280" w:rsidRDefault="00F67280" w:rsidP="00F67280">
      <w:pPr>
        <w:ind w:firstLine="720"/>
        <w:rPr>
          <w:i/>
          <w:iCs/>
          <w:sz w:val="24"/>
          <w:szCs w:val="24"/>
        </w:rPr>
      </w:pPr>
      <w:r w:rsidRPr="00F67280">
        <w:rPr>
          <w:i/>
          <w:iCs/>
          <w:sz w:val="24"/>
          <w:szCs w:val="24"/>
        </w:rPr>
        <w:t>2.7.</w:t>
      </w:r>
      <w:r w:rsidR="000C7CA9">
        <w:rPr>
          <w:i/>
          <w:iCs/>
          <w:sz w:val="24"/>
          <w:szCs w:val="24"/>
        </w:rPr>
        <w:t>E</w:t>
      </w:r>
      <w:r w:rsidRPr="00F67280">
        <w:rPr>
          <w:i/>
          <w:iCs/>
          <w:sz w:val="24"/>
          <w:szCs w:val="24"/>
        </w:rPr>
        <w:t xml:space="preserve">. </w:t>
      </w:r>
      <w:r>
        <w:rPr>
          <w:i/>
          <w:iCs/>
          <w:sz w:val="24"/>
          <w:szCs w:val="24"/>
        </w:rPr>
        <w:t xml:space="preserve">If a meeting of the assembly is streamed on the internet through a service that records the meeting, the recording must be removed from the service, following the timeline </w:t>
      </w:r>
      <w:r w:rsidR="00787D49">
        <w:rPr>
          <w:i/>
          <w:iCs/>
          <w:sz w:val="24"/>
          <w:szCs w:val="24"/>
        </w:rPr>
        <w:t>set forth in 2.7.</w:t>
      </w:r>
      <w:r w:rsidR="00B33E02">
        <w:rPr>
          <w:i/>
          <w:iCs/>
          <w:sz w:val="24"/>
          <w:szCs w:val="24"/>
        </w:rPr>
        <w:t>D</w:t>
      </w:r>
      <w:r w:rsidR="00787D49">
        <w:rPr>
          <w:i/>
          <w:iCs/>
          <w:sz w:val="24"/>
          <w:szCs w:val="24"/>
        </w:rPr>
        <w:t>.</w:t>
      </w:r>
    </w:p>
    <w:p w14:paraId="40F312B1" w14:textId="77777777" w:rsidR="00972059" w:rsidRPr="00982D51" w:rsidRDefault="00972059" w:rsidP="00972059">
      <w:pPr>
        <w:pBdr>
          <w:bottom w:val="single" w:sz="12" w:space="1" w:color="auto"/>
        </w:pBdr>
        <w:rPr>
          <w:sz w:val="24"/>
          <w:szCs w:val="24"/>
        </w:rPr>
      </w:pPr>
    </w:p>
    <w:p w14:paraId="4820D6E2" w14:textId="3ABB2D49" w:rsidR="000C7CA9" w:rsidRDefault="000C7CA9">
      <w:pPr>
        <w:rPr>
          <w:sz w:val="24"/>
          <w:szCs w:val="24"/>
        </w:rPr>
      </w:pPr>
      <w:r>
        <w:rPr>
          <w:sz w:val="24"/>
          <w:szCs w:val="24"/>
        </w:rPr>
        <w:br w:type="page"/>
      </w:r>
    </w:p>
    <w:p w14:paraId="2EE079FD" w14:textId="77777777" w:rsidR="00972059" w:rsidRPr="00982D51" w:rsidRDefault="00972059" w:rsidP="00972059">
      <w:pPr>
        <w:rPr>
          <w:b/>
          <w:sz w:val="24"/>
          <w:szCs w:val="24"/>
        </w:rPr>
      </w:pPr>
    </w:p>
    <w:p w14:paraId="74B4A93C" w14:textId="1AA0077D" w:rsidR="00972059" w:rsidRPr="00982D51" w:rsidRDefault="00972059" w:rsidP="00972059">
      <w:pPr>
        <w:rPr>
          <w:sz w:val="24"/>
          <w:szCs w:val="24"/>
        </w:rPr>
      </w:pPr>
      <w:r w:rsidRPr="00982D51">
        <w:rPr>
          <w:b/>
          <w:sz w:val="24"/>
          <w:szCs w:val="24"/>
        </w:rPr>
        <w:t>Author(s):</w:t>
      </w:r>
      <w:r w:rsidRPr="00982D51">
        <w:rPr>
          <w:sz w:val="24"/>
          <w:szCs w:val="24"/>
        </w:rPr>
        <w:t xml:space="preserve"> </w:t>
      </w:r>
      <w:r w:rsidR="0005747D">
        <w:rPr>
          <w:sz w:val="24"/>
          <w:szCs w:val="24"/>
        </w:rPr>
        <w:t>Yehuda Katz (CMSC, 39</w:t>
      </w:r>
      <w:r w:rsidR="0005747D" w:rsidRPr="0005747D">
        <w:rPr>
          <w:sz w:val="24"/>
          <w:szCs w:val="24"/>
          <w:vertAlign w:val="superscript"/>
        </w:rPr>
        <w:t>th</w:t>
      </w:r>
      <w:r w:rsidR="0005747D">
        <w:rPr>
          <w:sz w:val="24"/>
          <w:szCs w:val="24"/>
        </w:rPr>
        <w:t xml:space="preserve"> Parliamentarian)</w:t>
      </w:r>
    </w:p>
    <w:p w14:paraId="51CD6A31" w14:textId="77777777" w:rsidR="00972059" w:rsidRPr="00982D51" w:rsidRDefault="00972059" w:rsidP="00972059">
      <w:pPr>
        <w:rPr>
          <w:sz w:val="24"/>
          <w:szCs w:val="24"/>
        </w:rPr>
      </w:pPr>
    </w:p>
    <w:p w14:paraId="506FBC55" w14:textId="77777777" w:rsidR="00972059" w:rsidRPr="00982D51" w:rsidRDefault="00972059" w:rsidP="00972059">
      <w:pPr>
        <w:rPr>
          <w:sz w:val="24"/>
          <w:szCs w:val="24"/>
        </w:rPr>
      </w:pPr>
      <w:r w:rsidRPr="00982D51">
        <w:rPr>
          <w:sz w:val="24"/>
          <w:szCs w:val="24"/>
        </w:rPr>
        <w:tab/>
      </w:r>
      <w:r w:rsidRPr="00982D51">
        <w:rPr>
          <w:sz w:val="24"/>
          <w:szCs w:val="24"/>
        </w:rPr>
        <w:tab/>
      </w:r>
    </w:p>
    <w:p w14:paraId="6998DD3F" w14:textId="0260BD15" w:rsidR="00972059" w:rsidRPr="00982D51" w:rsidRDefault="00972059" w:rsidP="0005747D">
      <w:pPr>
        <w:rPr>
          <w:sz w:val="24"/>
          <w:szCs w:val="24"/>
        </w:rPr>
      </w:pPr>
      <w:r w:rsidRPr="00982D51">
        <w:rPr>
          <w:b/>
          <w:bCs/>
          <w:sz w:val="24"/>
          <w:szCs w:val="24"/>
        </w:rPr>
        <w:t>Sponsor(s):</w:t>
      </w:r>
      <w:r w:rsidR="00EA71AA">
        <w:rPr>
          <w:b/>
          <w:bCs/>
          <w:sz w:val="24"/>
          <w:szCs w:val="24"/>
        </w:rPr>
        <w:t xml:space="preserve"> </w:t>
      </w:r>
      <w:r w:rsidR="00EA71AA" w:rsidRPr="00EA71AA">
        <w:rPr>
          <w:sz w:val="24"/>
          <w:szCs w:val="24"/>
        </w:rPr>
        <w:t>Simon Sheaff (VPLA)</w:t>
      </w:r>
      <w:r w:rsidRPr="00982D51">
        <w:rPr>
          <w:sz w:val="24"/>
          <w:szCs w:val="24"/>
        </w:rPr>
        <w:tab/>
      </w:r>
    </w:p>
    <w:p w14:paraId="286CA7F5" w14:textId="77777777" w:rsidR="00972059" w:rsidRPr="00982D51" w:rsidRDefault="00972059" w:rsidP="00972059">
      <w:pPr>
        <w:rPr>
          <w:sz w:val="24"/>
          <w:szCs w:val="24"/>
        </w:rPr>
      </w:pPr>
      <w:r w:rsidRPr="00982D51">
        <w:rPr>
          <w:sz w:val="24"/>
          <w:szCs w:val="24"/>
        </w:rPr>
        <w:tab/>
      </w:r>
      <w:r w:rsidRPr="00982D51">
        <w:rPr>
          <w:sz w:val="24"/>
          <w:szCs w:val="24"/>
        </w:rPr>
        <w:tab/>
      </w:r>
    </w:p>
    <w:p w14:paraId="6B743552" w14:textId="77777777" w:rsidR="00972059" w:rsidRPr="00982D51" w:rsidRDefault="00972059" w:rsidP="00972059">
      <w:pPr>
        <w:rPr>
          <w:sz w:val="24"/>
          <w:szCs w:val="24"/>
        </w:rPr>
      </w:pPr>
    </w:p>
    <w:p w14:paraId="642E8A64" w14:textId="30AF632A" w:rsidR="00972059" w:rsidRPr="00982D51" w:rsidRDefault="00972059" w:rsidP="00972059">
      <w:pPr>
        <w:rPr>
          <w:sz w:val="24"/>
          <w:szCs w:val="24"/>
        </w:rPr>
      </w:pPr>
      <w:r w:rsidRPr="00982D51">
        <w:rPr>
          <w:b/>
          <w:sz w:val="24"/>
          <w:szCs w:val="24"/>
        </w:rPr>
        <w:t>Date and Time of Submission:</w:t>
      </w:r>
      <w:r w:rsidRPr="00982D51">
        <w:rPr>
          <w:sz w:val="24"/>
          <w:szCs w:val="24"/>
        </w:rPr>
        <w:t xml:space="preserve"> </w:t>
      </w:r>
      <w:r w:rsidR="00982D51">
        <w:rPr>
          <w:sz w:val="24"/>
          <w:szCs w:val="24"/>
        </w:rPr>
        <w:t>J</w:t>
      </w:r>
      <w:r w:rsidR="0005747D">
        <w:rPr>
          <w:sz w:val="24"/>
          <w:szCs w:val="24"/>
        </w:rPr>
        <w:t>u</w:t>
      </w:r>
      <w:r w:rsidR="00E7513B">
        <w:rPr>
          <w:sz w:val="24"/>
          <w:szCs w:val="24"/>
        </w:rPr>
        <w:t>ly</w:t>
      </w:r>
      <w:r w:rsidR="0005747D">
        <w:rPr>
          <w:sz w:val="24"/>
          <w:szCs w:val="24"/>
        </w:rPr>
        <w:t xml:space="preserve"> </w:t>
      </w:r>
      <w:r w:rsidR="00E7513B">
        <w:rPr>
          <w:sz w:val="24"/>
          <w:szCs w:val="24"/>
        </w:rPr>
        <w:t>1</w:t>
      </w:r>
      <w:r w:rsidR="0005747D">
        <w:rPr>
          <w:sz w:val="24"/>
          <w:szCs w:val="24"/>
        </w:rPr>
        <w:t>, 2020</w:t>
      </w:r>
    </w:p>
    <w:p w14:paraId="6880050D" w14:textId="77777777" w:rsidR="00972059" w:rsidRPr="00982D51" w:rsidRDefault="00972059" w:rsidP="00972059">
      <w:pPr>
        <w:rPr>
          <w:sz w:val="24"/>
          <w:szCs w:val="24"/>
        </w:rPr>
      </w:pPr>
    </w:p>
    <w:p w14:paraId="124EC50D" w14:textId="508DA621" w:rsidR="00972059" w:rsidRPr="00982D51" w:rsidRDefault="00972059" w:rsidP="00972059">
      <w:pPr>
        <w:rPr>
          <w:sz w:val="24"/>
          <w:szCs w:val="24"/>
        </w:rPr>
      </w:pPr>
      <w:r w:rsidRPr="00982D51">
        <w:rPr>
          <w:b/>
          <w:sz w:val="24"/>
          <w:szCs w:val="24"/>
        </w:rPr>
        <w:t>Date of Presentation:</w:t>
      </w:r>
      <w:r w:rsidRPr="00982D51">
        <w:rPr>
          <w:sz w:val="24"/>
          <w:szCs w:val="24"/>
        </w:rPr>
        <w:t xml:space="preserve"> </w:t>
      </w:r>
      <w:r w:rsidR="00C868CF">
        <w:rPr>
          <w:sz w:val="24"/>
          <w:szCs w:val="24"/>
        </w:rPr>
        <w:t>October 16, 2020</w:t>
      </w:r>
    </w:p>
    <w:p w14:paraId="72EA4AD4" w14:textId="09B1BE53" w:rsidR="00F67280" w:rsidRDefault="00F67280">
      <w:pPr>
        <w:rPr>
          <w:sz w:val="24"/>
          <w:szCs w:val="24"/>
        </w:rPr>
      </w:pPr>
    </w:p>
    <w:p w14:paraId="2E78A1AC" w14:textId="77777777" w:rsidR="00972059" w:rsidRPr="00982D51" w:rsidRDefault="00972059" w:rsidP="00972059">
      <w:pPr>
        <w:rPr>
          <w:sz w:val="24"/>
          <w:szCs w:val="24"/>
        </w:rPr>
      </w:pPr>
    </w:p>
    <w:p w14:paraId="21458F51" w14:textId="77777777" w:rsidR="00972059" w:rsidRPr="00982D51" w:rsidRDefault="00972059" w:rsidP="00972059">
      <w:pPr>
        <w:rPr>
          <w:sz w:val="24"/>
          <w:szCs w:val="24"/>
        </w:rPr>
      </w:pPr>
      <w:r w:rsidRPr="00982D51">
        <w:rPr>
          <w:b/>
          <w:sz w:val="24"/>
          <w:szCs w:val="24"/>
        </w:rPr>
        <w:t>Action(s) Taken:</w:t>
      </w:r>
    </w:p>
    <w:p w14:paraId="0497EA46" w14:textId="77777777" w:rsidR="00972059" w:rsidRPr="00982D51" w:rsidRDefault="00972059" w:rsidP="00DA0163">
      <w:pPr>
        <w:ind w:left="2160"/>
        <w:rPr>
          <w:sz w:val="24"/>
          <w:szCs w:val="24"/>
        </w:rPr>
      </w:pPr>
    </w:p>
    <w:p w14:paraId="53033CB8" w14:textId="77777777" w:rsidR="00972059" w:rsidRPr="00982D51" w:rsidRDefault="00972059" w:rsidP="00972059">
      <w:pPr>
        <w:rPr>
          <w:sz w:val="24"/>
          <w:szCs w:val="24"/>
        </w:rPr>
      </w:pPr>
    </w:p>
    <w:p w14:paraId="3E3D4F03" w14:textId="77777777" w:rsidR="00972059" w:rsidRPr="00982D51" w:rsidRDefault="00972059" w:rsidP="00972059">
      <w:pPr>
        <w:rPr>
          <w:color w:val="000000"/>
          <w:sz w:val="24"/>
          <w:szCs w:val="24"/>
        </w:rPr>
      </w:pPr>
    </w:p>
    <w:p w14:paraId="510CFCB5" w14:textId="77777777" w:rsidR="00972059" w:rsidRPr="00982D51" w:rsidRDefault="00972059" w:rsidP="00972059">
      <w:pPr>
        <w:rPr>
          <w:color w:val="000000"/>
          <w:sz w:val="24"/>
          <w:szCs w:val="24"/>
        </w:rPr>
      </w:pPr>
    </w:p>
    <w:p w14:paraId="7A4784B1" w14:textId="42FAB00E" w:rsidR="00972059" w:rsidRPr="00982D51" w:rsidRDefault="00C868CF" w:rsidP="00972059">
      <w:pPr>
        <w:pBdr>
          <w:bottom w:val="single" w:sz="12" w:space="1" w:color="auto"/>
        </w:pBdr>
        <w:jc w:val="center"/>
        <w:rPr>
          <w:caps/>
          <w:color w:val="000000"/>
          <w:sz w:val="24"/>
          <w:szCs w:val="24"/>
        </w:rPr>
      </w:pPr>
      <w:r>
        <w:rPr>
          <w:caps/>
          <w:color w:val="000000"/>
          <w:sz w:val="24"/>
          <w:szCs w:val="24"/>
        </w:rPr>
        <w:t>VETOED</w:t>
      </w:r>
    </w:p>
    <w:p w14:paraId="1EB8B2AF" w14:textId="77777777" w:rsidR="00972059" w:rsidRPr="00982D51" w:rsidRDefault="00972059" w:rsidP="00972059">
      <w:pPr>
        <w:jc w:val="center"/>
        <w:rPr>
          <w:sz w:val="24"/>
          <w:szCs w:val="24"/>
        </w:rPr>
      </w:pPr>
      <w:r w:rsidRPr="00982D51">
        <w:rPr>
          <w:sz w:val="24"/>
          <w:szCs w:val="24"/>
        </w:rPr>
        <w:t xml:space="preserve">Decision of GSG President </w:t>
      </w:r>
    </w:p>
    <w:p w14:paraId="2EAB94E1" w14:textId="20576FC2" w:rsidR="00972059" w:rsidRPr="00982D51" w:rsidRDefault="00972059" w:rsidP="00972059">
      <w:pPr>
        <w:rPr>
          <w:sz w:val="24"/>
          <w:szCs w:val="24"/>
        </w:rPr>
      </w:pPr>
    </w:p>
    <w:p w14:paraId="077B4326" w14:textId="161A2025" w:rsidR="00972059" w:rsidRPr="00982D51" w:rsidRDefault="00C868CF" w:rsidP="00972059">
      <w:pPr>
        <w:rPr>
          <w:sz w:val="24"/>
          <w:szCs w:val="24"/>
        </w:rPr>
      </w:pPr>
      <w:r>
        <w:rPr>
          <w:noProof/>
          <w:color w:val="000000"/>
          <w:bdr w:val="none" w:sz="0" w:space="0" w:color="auto" w:frame="1"/>
        </w:rPr>
        <w:drawing>
          <wp:anchor distT="0" distB="0" distL="114300" distR="114300" simplePos="0" relativeHeight="251658240" behindDoc="0" locked="0" layoutInCell="1" allowOverlap="1" wp14:anchorId="2156F584" wp14:editId="3AF40292">
            <wp:simplePos x="0" y="0"/>
            <wp:positionH relativeFrom="column">
              <wp:posOffset>868680</wp:posOffset>
            </wp:positionH>
            <wp:positionV relativeFrom="paragraph">
              <wp:posOffset>7620</wp:posOffset>
            </wp:positionV>
            <wp:extent cx="143256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anchor>
        </w:drawing>
      </w:r>
    </w:p>
    <w:p w14:paraId="1ECBC041" w14:textId="3A23216F" w:rsidR="00972059" w:rsidRPr="00982D51" w:rsidRDefault="00730A01" w:rsidP="00C868CF">
      <w:pPr>
        <w:ind w:left="6480"/>
        <w:jc w:val="right"/>
        <w:rPr>
          <w:sz w:val="24"/>
          <w:szCs w:val="24"/>
        </w:rPr>
      </w:pPr>
      <w:r>
        <w:rPr>
          <w:sz w:val="24"/>
          <w:szCs w:val="24"/>
        </w:rPr>
        <w:t>October 30, 2020</w:t>
      </w:r>
    </w:p>
    <w:p w14:paraId="099B40FA" w14:textId="77777777" w:rsidR="00972059" w:rsidRPr="00982D51" w:rsidRDefault="00972059" w:rsidP="00972059">
      <w:pPr>
        <w:rPr>
          <w:sz w:val="24"/>
          <w:szCs w:val="24"/>
        </w:rPr>
      </w:pPr>
      <w:r w:rsidRPr="00982D51">
        <w:rPr>
          <w:sz w:val="24"/>
          <w:szCs w:val="24"/>
        </w:rPr>
        <w:t>____________________________________________</w:t>
      </w:r>
      <w:r w:rsidRPr="00982D51">
        <w:rPr>
          <w:sz w:val="24"/>
          <w:szCs w:val="24"/>
        </w:rPr>
        <w:tab/>
      </w:r>
      <w:r w:rsidRPr="00982D51">
        <w:rPr>
          <w:sz w:val="24"/>
          <w:szCs w:val="24"/>
        </w:rPr>
        <w:tab/>
        <w:t>________________________</w:t>
      </w:r>
    </w:p>
    <w:p w14:paraId="2418759D" w14:textId="77777777" w:rsidR="00972059" w:rsidRPr="00982D51" w:rsidRDefault="00972059" w:rsidP="00972059">
      <w:pPr>
        <w:rPr>
          <w:sz w:val="24"/>
          <w:szCs w:val="24"/>
        </w:rPr>
      </w:pPr>
      <w:r w:rsidRPr="00982D51">
        <w:rPr>
          <w:sz w:val="24"/>
          <w:szCs w:val="24"/>
        </w:rPr>
        <w:t>Signature of GSG President</w:t>
      </w:r>
      <w:r w:rsidRPr="00982D51">
        <w:rPr>
          <w:sz w:val="24"/>
          <w:szCs w:val="24"/>
        </w:rPr>
        <w:tab/>
      </w:r>
      <w:r w:rsidRPr="00982D51">
        <w:rPr>
          <w:sz w:val="24"/>
          <w:szCs w:val="24"/>
        </w:rPr>
        <w:tab/>
      </w:r>
      <w:r w:rsidRPr="00982D51">
        <w:rPr>
          <w:sz w:val="24"/>
          <w:szCs w:val="24"/>
        </w:rPr>
        <w:tab/>
      </w:r>
      <w:r w:rsidRPr="00982D51">
        <w:rPr>
          <w:sz w:val="24"/>
          <w:szCs w:val="24"/>
        </w:rPr>
        <w:tab/>
      </w:r>
      <w:r w:rsidRPr="00982D51">
        <w:rPr>
          <w:sz w:val="24"/>
          <w:szCs w:val="24"/>
        </w:rPr>
        <w:tab/>
      </w:r>
      <w:r w:rsidRPr="00982D51">
        <w:rPr>
          <w:sz w:val="24"/>
          <w:szCs w:val="24"/>
        </w:rPr>
        <w:tab/>
        <w:t>Date</w:t>
      </w:r>
    </w:p>
    <w:p w14:paraId="5964C3C0" w14:textId="77777777" w:rsidR="00972059" w:rsidRPr="00982D51" w:rsidRDefault="00972059" w:rsidP="00972059">
      <w:pPr>
        <w:rPr>
          <w:sz w:val="24"/>
          <w:szCs w:val="24"/>
        </w:rPr>
      </w:pPr>
    </w:p>
    <w:p w14:paraId="09B6940A" w14:textId="77777777" w:rsidR="007811E4" w:rsidRPr="00982D51" w:rsidRDefault="007811E4" w:rsidP="00972059">
      <w:pPr>
        <w:rPr>
          <w:sz w:val="24"/>
          <w:szCs w:val="24"/>
        </w:rPr>
      </w:pPr>
    </w:p>
    <w:sectPr w:rsidR="007811E4" w:rsidRPr="00982D51" w:rsidSect="00A67BC7">
      <w:headerReference w:type="default" r:id="rId9"/>
      <w:pgSz w:w="12240" w:h="15840" w:code="1"/>
      <w:pgMar w:top="1440" w:right="1440" w:bottom="1440" w:left="1440" w:header="720" w:footer="1008"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5221" w14:textId="77777777" w:rsidR="002A1CC2" w:rsidRDefault="002A1CC2">
      <w:r>
        <w:separator/>
      </w:r>
    </w:p>
  </w:endnote>
  <w:endnote w:type="continuationSeparator" w:id="0">
    <w:p w14:paraId="130BFD2E" w14:textId="77777777" w:rsidR="002A1CC2" w:rsidRDefault="002A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FCE5" w14:textId="77777777" w:rsidR="002A1CC2" w:rsidRDefault="002A1CC2">
      <w:r>
        <w:separator/>
      </w:r>
    </w:p>
  </w:footnote>
  <w:footnote w:type="continuationSeparator" w:id="0">
    <w:p w14:paraId="4D2015FE" w14:textId="77777777" w:rsidR="002A1CC2" w:rsidRDefault="002A1CC2">
      <w:r>
        <w:continuationSeparator/>
      </w:r>
    </w:p>
  </w:footnote>
  <w:footnote w:id="1">
    <w:p w14:paraId="27744D4B" w14:textId="1640EF76" w:rsidR="00787D49" w:rsidRDefault="00787D49">
      <w:pPr>
        <w:pStyle w:val="FootnoteText"/>
      </w:pPr>
      <w:r>
        <w:rPr>
          <w:rStyle w:val="FootnoteReference"/>
        </w:rPr>
        <w:footnoteRef/>
      </w:r>
      <w:r>
        <w:t xml:space="preserve"> </w:t>
      </w:r>
      <w:r w:rsidR="000C7CA9" w:rsidRPr="000C7CA9">
        <w:t>RONR (11th ed.), p. 468, ll. 16-18</w:t>
      </w:r>
    </w:p>
  </w:footnote>
  <w:footnote w:id="2">
    <w:p w14:paraId="452E6A7F" w14:textId="5BBCDBDA" w:rsidR="000C7CA9" w:rsidRDefault="000C7CA9">
      <w:pPr>
        <w:pStyle w:val="FootnoteText"/>
      </w:pPr>
      <w:r>
        <w:rPr>
          <w:rStyle w:val="FootnoteReference"/>
        </w:rPr>
        <w:footnoteRef/>
      </w:r>
      <w:r>
        <w:t xml:space="preserve"> </w:t>
      </w:r>
      <w:r w:rsidRPr="000C7CA9">
        <w:t>RONR (11th ed.), p. 469, ll. 4-8; p. 475, ll. 18-24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8555" w14:textId="3B3757FD" w:rsidR="00F67280" w:rsidRDefault="00F67280" w:rsidP="004B780D">
    <w:pPr>
      <w:jc w:val="right"/>
    </w:pPr>
    <w:r>
      <w:t>GSGA40-A0</w:t>
    </w:r>
    <w:r w:rsidR="00DE02FC">
      <w:t>3</w:t>
    </w:r>
    <w:r>
      <w:t>:</w:t>
    </w:r>
    <w:r>
      <w:fldChar w:fldCharType="begin"/>
    </w:r>
    <w:r>
      <w:instrText xml:space="preserve"> PAGE </w:instrText>
    </w:r>
    <w:r>
      <w:fldChar w:fldCharType="separate"/>
    </w:r>
    <w:r>
      <w:rPr>
        <w:noProof/>
      </w:rPr>
      <w:t>1</w:t>
    </w:r>
    <w:r>
      <w:rPr>
        <w:noProof/>
      </w:rPr>
      <w:fldChar w:fldCharType="end"/>
    </w:r>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F2A"/>
    <w:multiLevelType w:val="hybridMultilevel"/>
    <w:tmpl w:val="F7FC0FC0"/>
    <w:lvl w:ilvl="0" w:tplc="0BDEA294">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5486F"/>
    <w:multiLevelType w:val="hybridMultilevel"/>
    <w:tmpl w:val="923C9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52EF"/>
    <w:multiLevelType w:val="hybridMultilevel"/>
    <w:tmpl w:val="B8AC52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07B6518"/>
    <w:multiLevelType w:val="hybridMultilevel"/>
    <w:tmpl w:val="0B82EE6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0A24350"/>
    <w:multiLevelType w:val="hybridMultilevel"/>
    <w:tmpl w:val="39F4C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BE3"/>
    <w:multiLevelType w:val="hybridMultilevel"/>
    <w:tmpl w:val="A14C5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B74641"/>
    <w:multiLevelType w:val="hybridMultilevel"/>
    <w:tmpl w:val="EA764A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2B1C8E"/>
    <w:multiLevelType w:val="hybridMultilevel"/>
    <w:tmpl w:val="B8AC52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1B391E49"/>
    <w:multiLevelType w:val="hybridMultilevel"/>
    <w:tmpl w:val="AE84B4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9F2C6B"/>
    <w:multiLevelType w:val="hybridMultilevel"/>
    <w:tmpl w:val="7474EB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615503"/>
    <w:multiLevelType w:val="hybridMultilevel"/>
    <w:tmpl w:val="3A2AC52E"/>
    <w:lvl w:ilvl="0" w:tplc="31C6C8A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09771A6"/>
    <w:multiLevelType w:val="hybridMultilevel"/>
    <w:tmpl w:val="920EC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4685FA5"/>
    <w:multiLevelType w:val="hybridMultilevel"/>
    <w:tmpl w:val="85B4BF98"/>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EC0C86"/>
    <w:multiLevelType w:val="hybridMultilevel"/>
    <w:tmpl w:val="326243AA"/>
    <w:lvl w:ilvl="0" w:tplc="3C6EBC6A">
      <w:start w:val="1"/>
      <w:numFmt w:val="lowerLetter"/>
      <w:lvlText w:val="%1)"/>
      <w:lvlJc w:val="left"/>
      <w:pPr>
        <w:tabs>
          <w:tab w:val="num" w:pos="1080"/>
        </w:tabs>
        <w:ind w:left="1080" w:hanging="360"/>
      </w:pPr>
      <w:rPr>
        <w:rFonts w:hint="default"/>
        <w:b w:val="0"/>
      </w:rPr>
    </w:lvl>
    <w:lvl w:ilvl="1" w:tplc="811EE860">
      <w:start w:val="1"/>
      <w:numFmt w:val="lowerRoman"/>
      <w:lvlText w:val="%2."/>
      <w:lvlJc w:val="righ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6F758A"/>
    <w:multiLevelType w:val="hybridMultilevel"/>
    <w:tmpl w:val="FCC23F9A"/>
    <w:lvl w:ilvl="0" w:tplc="04090019">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E16114"/>
    <w:multiLevelType w:val="hybridMultilevel"/>
    <w:tmpl w:val="30FE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17FAF"/>
    <w:multiLevelType w:val="multilevel"/>
    <w:tmpl w:val="46A0D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71832"/>
    <w:multiLevelType w:val="hybridMultilevel"/>
    <w:tmpl w:val="252EAAF4"/>
    <w:lvl w:ilvl="0" w:tplc="04090019">
      <w:start w:val="1"/>
      <w:numFmt w:val="lowerLetter"/>
      <w:lvlText w:val="%1."/>
      <w:lvlJc w:val="left"/>
      <w:pPr>
        <w:tabs>
          <w:tab w:val="num" w:pos="1080"/>
        </w:tabs>
        <w:ind w:left="1080" w:hanging="360"/>
      </w:pPr>
      <w:rPr>
        <w:rFonts w:hint="default"/>
        <w:b w:val="0"/>
      </w:rPr>
    </w:lvl>
    <w:lvl w:ilvl="1" w:tplc="811EE860">
      <w:start w:val="1"/>
      <w:numFmt w:val="lowerRoman"/>
      <w:lvlText w:val="%2."/>
      <w:lvlJc w:val="righ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1849C5"/>
    <w:multiLevelType w:val="hybridMultilevel"/>
    <w:tmpl w:val="B7D60014"/>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4D6AC9"/>
    <w:multiLevelType w:val="hybridMultilevel"/>
    <w:tmpl w:val="E19258C0"/>
    <w:lvl w:ilvl="0" w:tplc="14543DB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E43E0"/>
    <w:multiLevelType w:val="hybridMultilevel"/>
    <w:tmpl w:val="5E20892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527815DC"/>
    <w:multiLevelType w:val="hybridMultilevel"/>
    <w:tmpl w:val="A14C5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C085B83"/>
    <w:multiLevelType w:val="hybridMultilevel"/>
    <w:tmpl w:val="2F206382"/>
    <w:lvl w:ilvl="0" w:tplc="FFFFFFFF">
      <w:numFmt w:val="bullet"/>
      <w:lvlText w:val=""/>
      <w:lvlJc w:val="left"/>
      <w:pPr>
        <w:tabs>
          <w:tab w:val="num" w:pos="2880"/>
        </w:tabs>
        <w:ind w:left="2880" w:hanging="72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FAC0F7C"/>
    <w:multiLevelType w:val="hybridMultilevel"/>
    <w:tmpl w:val="D8001364"/>
    <w:lvl w:ilvl="0" w:tplc="22CA2BA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11E6C"/>
    <w:multiLevelType w:val="hybridMultilevel"/>
    <w:tmpl w:val="A572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0D2F88"/>
    <w:multiLevelType w:val="hybridMultilevel"/>
    <w:tmpl w:val="CDE44B38"/>
    <w:lvl w:ilvl="0" w:tplc="23D86122">
      <w:start w:val="9"/>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F739EB"/>
    <w:multiLevelType w:val="hybridMultilevel"/>
    <w:tmpl w:val="124069DA"/>
    <w:lvl w:ilvl="0" w:tplc="F8268C3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A364FA"/>
    <w:multiLevelType w:val="hybridMultilevel"/>
    <w:tmpl w:val="ADC6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85789"/>
    <w:multiLevelType w:val="hybridMultilevel"/>
    <w:tmpl w:val="CE96C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EA719B3"/>
    <w:multiLevelType w:val="hybridMultilevel"/>
    <w:tmpl w:val="790A1842"/>
    <w:lvl w:ilvl="0" w:tplc="340893EC">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3"/>
  </w:num>
  <w:num w:numId="3">
    <w:abstractNumId w:val="19"/>
  </w:num>
  <w:num w:numId="4">
    <w:abstractNumId w:val="8"/>
  </w:num>
  <w:num w:numId="5">
    <w:abstractNumId w:val="1"/>
  </w:num>
  <w:num w:numId="6">
    <w:abstractNumId w:val="11"/>
  </w:num>
  <w:num w:numId="7">
    <w:abstractNumId w:val="20"/>
  </w:num>
  <w:num w:numId="8">
    <w:abstractNumId w:val="25"/>
  </w:num>
  <w:num w:numId="9">
    <w:abstractNumId w:val="16"/>
  </w:num>
  <w:num w:numId="10">
    <w:abstractNumId w:val="3"/>
  </w:num>
  <w:num w:numId="11">
    <w:abstractNumId w:val="28"/>
  </w:num>
  <w:num w:numId="12">
    <w:abstractNumId w:val="24"/>
  </w:num>
  <w:num w:numId="13">
    <w:abstractNumId w:val="26"/>
  </w:num>
  <w:num w:numId="14">
    <w:abstractNumId w:val="13"/>
  </w:num>
  <w:num w:numId="15">
    <w:abstractNumId w:val="17"/>
  </w:num>
  <w:num w:numId="16">
    <w:abstractNumId w:val="0"/>
  </w:num>
  <w:num w:numId="17">
    <w:abstractNumId w:val="18"/>
  </w:num>
  <w:num w:numId="18">
    <w:abstractNumId w:val="29"/>
  </w:num>
  <w:num w:numId="19">
    <w:abstractNumId w:val="12"/>
  </w:num>
  <w:num w:numId="20">
    <w:abstractNumId w:val="21"/>
  </w:num>
  <w:num w:numId="21">
    <w:abstractNumId w:val="2"/>
  </w:num>
  <w:num w:numId="22">
    <w:abstractNumId w:val="4"/>
  </w:num>
  <w:num w:numId="23">
    <w:abstractNumId w:val="6"/>
  </w:num>
  <w:num w:numId="24">
    <w:abstractNumId w:val="27"/>
  </w:num>
  <w:num w:numId="25">
    <w:abstractNumId w:val="15"/>
  </w:num>
  <w:num w:numId="26">
    <w:abstractNumId w:val="5"/>
  </w:num>
  <w:num w:numId="27">
    <w:abstractNumId w:val="7"/>
  </w:num>
  <w:num w:numId="28">
    <w:abstractNumId w:val="1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TMyMDU2NzY0tDRQ0lEKTi0uzszPAykwqgUAbGB7qCwAAAA="/>
  </w:docVars>
  <w:rsids>
    <w:rsidRoot w:val="0017144F"/>
    <w:rsid w:val="00027FDD"/>
    <w:rsid w:val="00040684"/>
    <w:rsid w:val="0005747D"/>
    <w:rsid w:val="000833EA"/>
    <w:rsid w:val="000B1042"/>
    <w:rsid w:val="000C6AA9"/>
    <w:rsid w:val="000C7653"/>
    <w:rsid w:val="000C7CA9"/>
    <w:rsid w:val="000E55B8"/>
    <w:rsid w:val="000F1283"/>
    <w:rsid w:val="000F2864"/>
    <w:rsid w:val="001033ED"/>
    <w:rsid w:val="0017144F"/>
    <w:rsid w:val="00183E8A"/>
    <w:rsid w:val="001C0042"/>
    <w:rsid w:val="001C14D9"/>
    <w:rsid w:val="001C2963"/>
    <w:rsid w:val="001D2A3E"/>
    <w:rsid w:val="001F5128"/>
    <w:rsid w:val="001F674A"/>
    <w:rsid w:val="00234663"/>
    <w:rsid w:val="002470AC"/>
    <w:rsid w:val="00290647"/>
    <w:rsid w:val="002A1CC2"/>
    <w:rsid w:val="002C0D74"/>
    <w:rsid w:val="002C1EC2"/>
    <w:rsid w:val="002D0BD9"/>
    <w:rsid w:val="0030647F"/>
    <w:rsid w:val="00307770"/>
    <w:rsid w:val="00314CBB"/>
    <w:rsid w:val="003276A1"/>
    <w:rsid w:val="003579F6"/>
    <w:rsid w:val="00381D09"/>
    <w:rsid w:val="00390891"/>
    <w:rsid w:val="003C2C47"/>
    <w:rsid w:val="003E55A9"/>
    <w:rsid w:val="003F0F08"/>
    <w:rsid w:val="00402F8B"/>
    <w:rsid w:val="0040766F"/>
    <w:rsid w:val="00417EB1"/>
    <w:rsid w:val="00433FA2"/>
    <w:rsid w:val="00454E9C"/>
    <w:rsid w:val="00470DD7"/>
    <w:rsid w:val="004B302F"/>
    <w:rsid w:val="004B3687"/>
    <w:rsid w:val="004B780D"/>
    <w:rsid w:val="004C619F"/>
    <w:rsid w:val="004F129C"/>
    <w:rsid w:val="004F3F57"/>
    <w:rsid w:val="00504925"/>
    <w:rsid w:val="00532A10"/>
    <w:rsid w:val="00542A72"/>
    <w:rsid w:val="00592AA5"/>
    <w:rsid w:val="005D3E9E"/>
    <w:rsid w:val="005E27EB"/>
    <w:rsid w:val="00605D56"/>
    <w:rsid w:val="006319FD"/>
    <w:rsid w:val="00633EE2"/>
    <w:rsid w:val="00641B12"/>
    <w:rsid w:val="0065508C"/>
    <w:rsid w:val="00683003"/>
    <w:rsid w:val="006A52BA"/>
    <w:rsid w:val="006B152B"/>
    <w:rsid w:val="006D686A"/>
    <w:rsid w:val="006F4200"/>
    <w:rsid w:val="007004B8"/>
    <w:rsid w:val="00700BCE"/>
    <w:rsid w:val="00727CB0"/>
    <w:rsid w:val="00730A01"/>
    <w:rsid w:val="00732584"/>
    <w:rsid w:val="007516DE"/>
    <w:rsid w:val="007611F2"/>
    <w:rsid w:val="007811E4"/>
    <w:rsid w:val="00787D49"/>
    <w:rsid w:val="00793699"/>
    <w:rsid w:val="007B589B"/>
    <w:rsid w:val="007D6185"/>
    <w:rsid w:val="007D7313"/>
    <w:rsid w:val="00800422"/>
    <w:rsid w:val="00821447"/>
    <w:rsid w:val="00824A2A"/>
    <w:rsid w:val="00841349"/>
    <w:rsid w:val="00846DD5"/>
    <w:rsid w:val="00847030"/>
    <w:rsid w:val="00862931"/>
    <w:rsid w:val="008705B2"/>
    <w:rsid w:val="00877052"/>
    <w:rsid w:val="008F6168"/>
    <w:rsid w:val="00922349"/>
    <w:rsid w:val="00960A16"/>
    <w:rsid w:val="00972059"/>
    <w:rsid w:val="00982D51"/>
    <w:rsid w:val="00984282"/>
    <w:rsid w:val="009A0547"/>
    <w:rsid w:val="009F6BDE"/>
    <w:rsid w:val="00A066C9"/>
    <w:rsid w:val="00A23D15"/>
    <w:rsid w:val="00A3765E"/>
    <w:rsid w:val="00A545CB"/>
    <w:rsid w:val="00A5673F"/>
    <w:rsid w:val="00A67BC7"/>
    <w:rsid w:val="00A72EA2"/>
    <w:rsid w:val="00A76D5C"/>
    <w:rsid w:val="00AA43D7"/>
    <w:rsid w:val="00AB4337"/>
    <w:rsid w:val="00AD13EB"/>
    <w:rsid w:val="00B26766"/>
    <w:rsid w:val="00B30232"/>
    <w:rsid w:val="00B31E94"/>
    <w:rsid w:val="00B33E02"/>
    <w:rsid w:val="00B6599C"/>
    <w:rsid w:val="00B67A66"/>
    <w:rsid w:val="00B67E5C"/>
    <w:rsid w:val="00B86259"/>
    <w:rsid w:val="00BB3A46"/>
    <w:rsid w:val="00BD2434"/>
    <w:rsid w:val="00BE231B"/>
    <w:rsid w:val="00BE72DE"/>
    <w:rsid w:val="00BF30A0"/>
    <w:rsid w:val="00C0035B"/>
    <w:rsid w:val="00C231CF"/>
    <w:rsid w:val="00C4198A"/>
    <w:rsid w:val="00C44D58"/>
    <w:rsid w:val="00C868CF"/>
    <w:rsid w:val="00CA4816"/>
    <w:rsid w:val="00CF41B9"/>
    <w:rsid w:val="00CF4E88"/>
    <w:rsid w:val="00D06ED6"/>
    <w:rsid w:val="00D143B5"/>
    <w:rsid w:val="00D30D5B"/>
    <w:rsid w:val="00D9063B"/>
    <w:rsid w:val="00D90A66"/>
    <w:rsid w:val="00D942BF"/>
    <w:rsid w:val="00DA0163"/>
    <w:rsid w:val="00DA5C84"/>
    <w:rsid w:val="00DE02FC"/>
    <w:rsid w:val="00DE77E2"/>
    <w:rsid w:val="00E02AC1"/>
    <w:rsid w:val="00E11D37"/>
    <w:rsid w:val="00E259CA"/>
    <w:rsid w:val="00E35605"/>
    <w:rsid w:val="00E73EDB"/>
    <w:rsid w:val="00E7513B"/>
    <w:rsid w:val="00E91FE3"/>
    <w:rsid w:val="00EA7162"/>
    <w:rsid w:val="00EA71AA"/>
    <w:rsid w:val="00ED04CD"/>
    <w:rsid w:val="00ED7A07"/>
    <w:rsid w:val="00F011C0"/>
    <w:rsid w:val="00F14A9E"/>
    <w:rsid w:val="00F61F51"/>
    <w:rsid w:val="00F67280"/>
    <w:rsid w:val="00F715F2"/>
    <w:rsid w:val="00F82541"/>
    <w:rsid w:val="00F83DA8"/>
    <w:rsid w:val="00F94B5D"/>
    <w:rsid w:val="00FA72AD"/>
    <w:rsid w:val="00FC6B86"/>
    <w:rsid w:val="00FD443F"/>
    <w:rsid w:val="00FD5CC0"/>
    <w:rsid w:val="00FE6C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BBD6"/>
  <w15:docId w15:val="{536BD84A-CF4B-4AEE-8B75-67571BCE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4F"/>
  </w:style>
  <w:style w:type="paragraph" w:styleId="Heading5">
    <w:name w:val="heading 5"/>
    <w:basedOn w:val="Normal"/>
    <w:next w:val="Normal"/>
    <w:qFormat/>
    <w:rsid w:val="0017144F"/>
    <w:pPr>
      <w:keepNext/>
      <w:outlineLvl w:val="4"/>
    </w:pPr>
    <w:rPr>
      <w:b/>
      <w:bCs/>
      <w:sz w:val="24"/>
      <w:szCs w:val="24"/>
    </w:rPr>
  </w:style>
  <w:style w:type="paragraph" w:styleId="Heading9">
    <w:name w:val="heading 9"/>
    <w:basedOn w:val="Normal"/>
    <w:next w:val="Normal"/>
    <w:qFormat/>
    <w:rsid w:val="0017144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44F"/>
    <w:pPr>
      <w:tabs>
        <w:tab w:val="center" w:pos="4320"/>
        <w:tab w:val="right" w:pos="8640"/>
      </w:tabs>
    </w:pPr>
  </w:style>
  <w:style w:type="character" w:styleId="PageNumber">
    <w:name w:val="page number"/>
    <w:basedOn w:val="DefaultParagraphFont"/>
    <w:rsid w:val="0017144F"/>
  </w:style>
  <w:style w:type="character" w:styleId="LineNumber">
    <w:name w:val="line number"/>
    <w:basedOn w:val="DefaultParagraphFont"/>
    <w:rsid w:val="0017144F"/>
  </w:style>
  <w:style w:type="paragraph" w:styleId="BalloonText">
    <w:name w:val="Balloon Text"/>
    <w:basedOn w:val="Normal"/>
    <w:link w:val="BalloonTextChar"/>
    <w:rsid w:val="00984282"/>
    <w:rPr>
      <w:rFonts w:ascii="Tahoma" w:hAnsi="Tahoma" w:cs="Tahoma"/>
      <w:sz w:val="16"/>
      <w:szCs w:val="16"/>
    </w:rPr>
  </w:style>
  <w:style w:type="character" w:customStyle="1" w:styleId="BalloonTextChar">
    <w:name w:val="Balloon Text Char"/>
    <w:basedOn w:val="DefaultParagraphFont"/>
    <w:link w:val="BalloonText"/>
    <w:rsid w:val="00984282"/>
    <w:rPr>
      <w:rFonts w:ascii="Tahoma" w:hAnsi="Tahoma" w:cs="Tahoma"/>
      <w:sz w:val="16"/>
      <w:szCs w:val="16"/>
    </w:rPr>
  </w:style>
  <w:style w:type="paragraph" w:styleId="Footer">
    <w:name w:val="footer"/>
    <w:basedOn w:val="Normal"/>
    <w:link w:val="FooterChar"/>
    <w:rsid w:val="00984282"/>
    <w:pPr>
      <w:tabs>
        <w:tab w:val="center" w:pos="4680"/>
        <w:tab w:val="right" w:pos="9360"/>
      </w:tabs>
    </w:pPr>
  </w:style>
  <w:style w:type="character" w:customStyle="1" w:styleId="FooterChar">
    <w:name w:val="Footer Char"/>
    <w:basedOn w:val="DefaultParagraphFont"/>
    <w:link w:val="Footer"/>
    <w:rsid w:val="00984282"/>
  </w:style>
  <w:style w:type="paragraph" w:styleId="BodyTextIndent">
    <w:name w:val="Body Text Indent"/>
    <w:basedOn w:val="Normal"/>
    <w:link w:val="BodyTextIndentChar"/>
    <w:rsid w:val="00A72EA2"/>
    <w:pPr>
      <w:ind w:left="720"/>
    </w:pPr>
    <w:rPr>
      <w:sz w:val="24"/>
      <w:szCs w:val="24"/>
    </w:rPr>
  </w:style>
  <w:style w:type="character" w:customStyle="1" w:styleId="BodyTextIndentChar">
    <w:name w:val="Body Text Indent Char"/>
    <w:basedOn w:val="DefaultParagraphFont"/>
    <w:link w:val="BodyTextIndent"/>
    <w:rsid w:val="00A72EA2"/>
    <w:rPr>
      <w:sz w:val="24"/>
      <w:szCs w:val="24"/>
    </w:rPr>
  </w:style>
  <w:style w:type="paragraph" w:styleId="NormalWeb">
    <w:name w:val="Normal (Web)"/>
    <w:basedOn w:val="Normal"/>
    <w:rsid w:val="00972059"/>
    <w:pPr>
      <w:spacing w:before="100" w:beforeAutospacing="1" w:after="100" w:afterAutospacing="1"/>
    </w:pPr>
    <w:rPr>
      <w:sz w:val="24"/>
      <w:szCs w:val="24"/>
    </w:rPr>
  </w:style>
  <w:style w:type="paragraph" w:styleId="ListParagraph">
    <w:name w:val="List Paragraph"/>
    <w:basedOn w:val="Normal"/>
    <w:uiPriority w:val="72"/>
    <w:rsid w:val="00307770"/>
    <w:pPr>
      <w:ind w:left="720"/>
      <w:contextualSpacing/>
    </w:pPr>
  </w:style>
  <w:style w:type="character" w:styleId="CommentReference">
    <w:name w:val="annotation reference"/>
    <w:basedOn w:val="DefaultParagraphFont"/>
    <w:semiHidden/>
    <w:unhideWhenUsed/>
    <w:rsid w:val="00381D09"/>
    <w:rPr>
      <w:sz w:val="16"/>
      <w:szCs w:val="16"/>
    </w:rPr>
  </w:style>
  <w:style w:type="paragraph" w:styleId="CommentText">
    <w:name w:val="annotation text"/>
    <w:basedOn w:val="Normal"/>
    <w:link w:val="CommentTextChar"/>
    <w:semiHidden/>
    <w:unhideWhenUsed/>
    <w:rsid w:val="00381D09"/>
  </w:style>
  <w:style w:type="character" w:customStyle="1" w:styleId="CommentTextChar">
    <w:name w:val="Comment Text Char"/>
    <w:basedOn w:val="DefaultParagraphFont"/>
    <w:link w:val="CommentText"/>
    <w:semiHidden/>
    <w:rsid w:val="00381D09"/>
  </w:style>
  <w:style w:type="paragraph" w:styleId="CommentSubject">
    <w:name w:val="annotation subject"/>
    <w:basedOn w:val="CommentText"/>
    <w:next w:val="CommentText"/>
    <w:link w:val="CommentSubjectChar"/>
    <w:semiHidden/>
    <w:unhideWhenUsed/>
    <w:rsid w:val="00381D09"/>
    <w:rPr>
      <w:b/>
      <w:bCs/>
    </w:rPr>
  </w:style>
  <w:style w:type="character" w:customStyle="1" w:styleId="CommentSubjectChar">
    <w:name w:val="Comment Subject Char"/>
    <w:basedOn w:val="CommentTextChar"/>
    <w:link w:val="CommentSubject"/>
    <w:semiHidden/>
    <w:rsid w:val="00381D09"/>
    <w:rPr>
      <w:b/>
      <w:bCs/>
    </w:rPr>
  </w:style>
  <w:style w:type="paragraph" w:styleId="FootnoteText">
    <w:name w:val="footnote text"/>
    <w:basedOn w:val="Normal"/>
    <w:link w:val="FootnoteTextChar"/>
    <w:semiHidden/>
    <w:unhideWhenUsed/>
    <w:rsid w:val="00787D49"/>
  </w:style>
  <w:style w:type="character" w:customStyle="1" w:styleId="FootnoteTextChar">
    <w:name w:val="Footnote Text Char"/>
    <w:basedOn w:val="DefaultParagraphFont"/>
    <w:link w:val="FootnoteText"/>
    <w:semiHidden/>
    <w:rsid w:val="00787D49"/>
  </w:style>
  <w:style w:type="character" w:styleId="FootnoteReference">
    <w:name w:val="footnote reference"/>
    <w:basedOn w:val="DefaultParagraphFont"/>
    <w:semiHidden/>
    <w:unhideWhenUsed/>
    <w:rsid w:val="00787D49"/>
    <w:rPr>
      <w:vertAlign w:val="superscript"/>
    </w:rPr>
  </w:style>
  <w:style w:type="character" w:styleId="Hyperlink">
    <w:name w:val="Hyperlink"/>
    <w:basedOn w:val="DefaultParagraphFont"/>
    <w:uiPriority w:val="99"/>
    <w:semiHidden/>
    <w:unhideWhenUsed/>
    <w:rsid w:val="00787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51F1-0A14-418C-A57F-59CE2AAE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GSGA25-B0X</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GSGA25-B0X</dc:title>
  <dc:creator>Aaron Tobiason</dc:creator>
  <cp:lastModifiedBy>Dan L</cp:lastModifiedBy>
  <cp:revision>7</cp:revision>
  <cp:lastPrinted>2018-04-26T19:59:00Z</cp:lastPrinted>
  <dcterms:created xsi:type="dcterms:W3CDTF">2020-06-30T20:26:00Z</dcterms:created>
  <dcterms:modified xsi:type="dcterms:W3CDTF">2021-02-03T19:50:00Z</dcterms:modified>
</cp:coreProperties>
</file>